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731F" w14:textId="2EA41709" w:rsidR="002D41A8" w:rsidRPr="00FB090C" w:rsidRDefault="002D41A8" w:rsidP="002D41A8">
      <w:pPr>
        <w:pStyle w:val="Heading1"/>
        <w:rPr>
          <w:szCs w:val="36"/>
        </w:rPr>
      </w:pPr>
      <w:r w:rsidRPr="00FB090C">
        <w:rPr>
          <w:szCs w:val="36"/>
        </w:rPr>
        <w:t xml:space="preserve">The Accessibility Starts at Home </w:t>
      </w:r>
      <w:r w:rsidR="00FB090C" w:rsidRPr="00FB090C">
        <w:rPr>
          <w:szCs w:val="36"/>
        </w:rPr>
        <w:t xml:space="preserve">Brand </w:t>
      </w:r>
      <w:r w:rsidRPr="00FB090C">
        <w:rPr>
          <w:szCs w:val="36"/>
        </w:rPr>
        <w:t>Report Card</w:t>
      </w:r>
    </w:p>
    <w:p w14:paraId="086380E6" w14:textId="77777777" w:rsidR="007C4D79" w:rsidRDefault="002D41A8" w:rsidP="002D41A8">
      <w:r w:rsidRPr="002D41A8">
        <w:t xml:space="preserve">Australians who are blind or have low vision continue to face significant barriers when purchasing and using home appliances. </w:t>
      </w:r>
    </w:p>
    <w:p w14:paraId="16496533" w14:textId="6C54BE82" w:rsidR="002D41A8" w:rsidRDefault="002D41A8" w:rsidP="002D41A8">
      <w:r w:rsidRPr="002D41A8">
        <w:t>However, Vision Australia’s 2025 Home Appliance Survey also revealed encouraging signs that some manufacturers are beginning to improve accessibility through smarter interfaces, companion apps, voice guidance and more thoughtful design features.</w:t>
      </w:r>
    </w:p>
    <w:p w14:paraId="18BC0F99" w14:textId="6EBB284B" w:rsidR="002D41A8" w:rsidRDefault="002D41A8" w:rsidP="002D41A8">
      <w:r w:rsidRPr="002D41A8">
        <w:t xml:space="preserve">The findings show that </w:t>
      </w:r>
      <w:r w:rsidR="00023AE7">
        <w:t xml:space="preserve">limited </w:t>
      </w:r>
      <w:r w:rsidRPr="002D41A8">
        <w:t>progress is being made, but inconsistently.</w:t>
      </w:r>
    </w:p>
    <w:p w14:paraId="01AF31A9" w14:textId="29598F92" w:rsidR="002D41A8" w:rsidRDefault="004873BB" w:rsidP="002D41A8">
      <w:r>
        <w:t>They</w:t>
      </w:r>
      <w:r w:rsidR="002D41A8" w:rsidRPr="002D41A8">
        <w:t xml:space="preserve"> also revealed that products described as accessible are </w:t>
      </w:r>
      <w:r w:rsidR="00023AE7">
        <w:t xml:space="preserve">often </w:t>
      </w:r>
      <w:r w:rsidR="002D41A8" w:rsidRPr="002D41A8">
        <w:t>not independently usable in practice. There is an important difference between accessible features and genuinely usable design.</w:t>
      </w:r>
    </w:p>
    <w:p w14:paraId="3910C20A" w14:textId="502EC883" w:rsidR="002D41A8" w:rsidRDefault="002D41A8" w:rsidP="002D41A8">
      <w:r w:rsidRPr="002D41A8">
        <w:t>While some brands are demonstrating</w:t>
      </w:r>
      <w:r w:rsidR="004873BB">
        <w:t xml:space="preserve"> some accessibility movement</w:t>
      </w:r>
      <w:r w:rsidRPr="002D41A8">
        <w:t xml:space="preserve"> in specific categories, no manufacturer currently provides consistently accessible experiences across their full appliance range. Consumers are often required to rely on workarounds, app integration, memorisation, tactile markers or sighted assistance to operate products independently.</w:t>
      </w:r>
    </w:p>
    <w:p w14:paraId="00C82B08" w14:textId="5794180F" w:rsidR="004873BB" w:rsidRDefault="004873BB" w:rsidP="002D41A8">
      <w:r w:rsidRPr="004873BB">
        <w:t>Consumers who are blind or have low vision are also often faced with limited choice and higher costs. Accessible features are commonly found only in basic models with fewer functions, or premium products with significantly higher price points. This means many are unable to choose appliances based on preference, lifestyle, or affordability, and instead must prioritise accessibility above all else.</w:t>
      </w:r>
      <w:r w:rsidRPr="004873BB">
        <w:t xml:space="preserve"> </w:t>
      </w:r>
      <w:r w:rsidRPr="004873BB">
        <w:t>In contrast, sighted consumers are generally able to compare products based on convenience, design, features, and cost without needing to consider whether they can independently use the product at all.</w:t>
      </w:r>
    </w:p>
    <w:p w14:paraId="52F0C277" w14:textId="594C52E3" w:rsidR="002D41A8" w:rsidRDefault="002D41A8" w:rsidP="002D41A8">
      <w:r w:rsidRPr="002D41A8">
        <w:t>Our report highlights both</w:t>
      </w:r>
      <w:r>
        <w:t xml:space="preserve"> t</w:t>
      </w:r>
      <w:r w:rsidRPr="002D41A8">
        <w:t>he brands and features consumers identified as improving accessibility and</w:t>
      </w:r>
      <w:r>
        <w:t xml:space="preserve"> </w:t>
      </w:r>
      <w:r w:rsidRPr="002D41A8">
        <w:t>the systemic design gaps that continue to limit independence for people who are blind or have low vision.</w:t>
      </w:r>
    </w:p>
    <w:p w14:paraId="27A6CB10" w14:textId="5EA9D7FD" w:rsidR="002D41A8" w:rsidRPr="002D41A8" w:rsidRDefault="002D41A8" w:rsidP="002D41A8">
      <w:r w:rsidRPr="002D41A8">
        <w:t xml:space="preserve">Importantly, the research shows that accessibility is achievable when manufacturers prioritise inclusive design. </w:t>
      </w:r>
      <w:r w:rsidR="004873BB">
        <w:t>Some</w:t>
      </w:r>
      <w:r w:rsidR="007C4D79" w:rsidRPr="007C4D79">
        <w:t xml:space="preserve"> features</w:t>
      </w:r>
      <w:r w:rsidR="004873BB">
        <w:t xml:space="preserve"> blind and low vision </w:t>
      </w:r>
      <w:r w:rsidR="007C4D79" w:rsidRPr="007C4D79">
        <w:t>consumers value includ</w:t>
      </w:r>
      <w:r w:rsidR="004873BB">
        <w:t>e</w:t>
      </w:r>
      <w:r w:rsidRPr="002D41A8">
        <w:t>:</w:t>
      </w:r>
    </w:p>
    <w:p w14:paraId="20CEAA3C" w14:textId="67316CB8" w:rsidR="002D41A8" w:rsidRDefault="002D41A8" w:rsidP="002D41A8">
      <w:pPr>
        <w:pStyle w:val="ListParagraph"/>
        <w:numPr>
          <w:ilvl w:val="0"/>
          <w:numId w:val="15"/>
        </w:numPr>
      </w:pPr>
      <w:r w:rsidRPr="002D41A8">
        <w:t>tactile controls</w:t>
      </w:r>
      <w:r>
        <w:t>,</w:t>
      </w:r>
    </w:p>
    <w:p w14:paraId="78280C6D" w14:textId="2FD31355" w:rsidR="002D41A8" w:rsidRDefault="002D41A8" w:rsidP="002D41A8">
      <w:pPr>
        <w:pStyle w:val="ListParagraph"/>
        <w:numPr>
          <w:ilvl w:val="0"/>
          <w:numId w:val="15"/>
        </w:numPr>
      </w:pPr>
      <w:r w:rsidRPr="002D41A8">
        <w:t>strong contrast</w:t>
      </w:r>
      <w:r>
        <w:t>,</w:t>
      </w:r>
      <w:r w:rsidRPr="002D41A8">
        <w:t xml:space="preserve"> </w:t>
      </w:r>
    </w:p>
    <w:p w14:paraId="2CC47D89" w14:textId="4E2E10E1" w:rsidR="002D41A8" w:rsidRDefault="002D41A8" w:rsidP="002D41A8">
      <w:pPr>
        <w:pStyle w:val="ListParagraph"/>
        <w:numPr>
          <w:ilvl w:val="0"/>
          <w:numId w:val="15"/>
        </w:numPr>
      </w:pPr>
      <w:r w:rsidRPr="002D41A8">
        <w:t>audio feedback</w:t>
      </w:r>
      <w:r>
        <w:t>,</w:t>
      </w:r>
    </w:p>
    <w:p w14:paraId="23B042BB" w14:textId="374C4AEC" w:rsidR="002D41A8" w:rsidRDefault="002D41A8" w:rsidP="002D41A8">
      <w:pPr>
        <w:pStyle w:val="ListParagraph"/>
        <w:numPr>
          <w:ilvl w:val="0"/>
          <w:numId w:val="15"/>
        </w:numPr>
      </w:pPr>
      <w:r w:rsidRPr="002D41A8">
        <w:t>accessible apps</w:t>
      </w:r>
      <w:r>
        <w:t>,</w:t>
      </w:r>
    </w:p>
    <w:p w14:paraId="4FCC24D7" w14:textId="1775ACC9" w:rsidR="002D41A8" w:rsidRDefault="002D41A8" w:rsidP="002D41A8">
      <w:pPr>
        <w:pStyle w:val="ListParagraph"/>
        <w:numPr>
          <w:ilvl w:val="0"/>
          <w:numId w:val="15"/>
        </w:numPr>
      </w:pPr>
      <w:r w:rsidRPr="002D41A8">
        <w:lastRenderedPageBreak/>
        <w:t>simplified interfaces</w:t>
      </w:r>
      <w:r>
        <w:t>,</w:t>
      </w:r>
      <w:r w:rsidRPr="002D41A8">
        <w:t xml:space="preserve"> and</w:t>
      </w:r>
    </w:p>
    <w:p w14:paraId="20547EFF" w14:textId="7B719774" w:rsidR="002D41A8" w:rsidRPr="002D41A8" w:rsidRDefault="002D41A8" w:rsidP="002D41A8">
      <w:pPr>
        <w:pStyle w:val="ListParagraph"/>
        <w:numPr>
          <w:ilvl w:val="0"/>
          <w:numId w:val="15"/>
        </w:numPr>
      </w:pPr>
      <w:r w:rsidRPr="002D41A8">
        <w:t>voice assistance.</w:t>
      </w:r>
    </w:p>
    <w:p w14:paraId="6498C371" w14:textId="18724B33" w:rsidR="002D41A8" w:rsidRDefault="002D41A8" w:rsidP="002D41A8">
      <w:r w:rsidRPr="002D41A8">
        <w:t>What’s needed now is greater consistency, collaboration, and commitment from manufacturers to embed inclusive design into mainstream product development from the beginning.</w:t>
      </w:r>
    </w:p>
    <w:p w14:paraId="538EB8D7" w14:textId="27CBEB27" w:rsidR="002D41A8" w:rsidRPr="002D41A8" w:rsidRDefault="002D41A8" w:rsidP="002D41A8">
      <w:pPr>
        <w:pStyle w:val="Heading2"/>
      </w:pPr>
      <w:r w:rsidRPr="002D41A8">
        <w:t>Accessibility assessment criteria</w:t>
      </w:r>
    </w:p>
    <w:p w14:paraId="31E736BA" w14:textId="77777777" w:rsidR="002D41A8" w:rsidRDefault="002D41A8" w:rsidP="002D41A8">
      <w:r w:rsidRPr="002D41A8">
        <w:t>Products and brands were assessed based on features identified by consumers who are blind or have low vision as critical for independent use, including:</w:t>
      </w:r>
    </w:p>
    <w:p w14:paraId="647A3949" w14:textId="5057EA99" w:rsidR="002D41A8" w:rsidRDefault="002D41A8" w:rsidP="002D41A8">
      <w:pPr>
        <w:pStyle w:val="ListParagraph"/>
        <w:numPr>
          <w:ilvl w:val="0"/>
          <w:numId w:val="16"/>
        </w:numPr>
      </w:pPr>
      <w:r w:rsidRPr="002D41A8">
        <w:t>tactile controls</w:t>
      </w:r>
      <w:r>
        <w:t>,</w:t>
      </w:r>
    </w:p>
    <w:p w14:paraId="0BA80183" w14:textId="58BCCDEC" w:rsidR="002D41A8" w:rsidRDefault="002D41A8" w:rsidP="002D41A8">
      <w:pPr>
        <w:pStyle w:val="ListParagraph"/>
        <w:numPr>
          <w:ilvl w:val="0"/>
          <w:numId w:val="16"/>
        </w:numPr>
      </w:pPr>
      <w:r w:rsidRPr="002D41A8">
        <w:t>audio feedback</w:t>
      </w:r>
      <w:r>
        <w:t>,</w:t>
      </w:r>
    </w:p>
    <w:p w14:paraId="4535201F" w14:textId="2A211E24" w:rsidR="002D41A8" w:rsidRDefault="002D41A8" w:rsidP="002D41A8">
      <w:pPr>
        <w:pStyle w:val="ListParagraph"/>
        <w:numPr>
          <w:ilvl w:val="0"/>
          <w:numId w:val="16"/>
        </w:numPr>
      </w:pPr>
      <w:r w:rsidRPr="002D41A8">
        <w:t>screen reader compatibility</w:t>
      </w:r>
      <w:r>
        <w:t>,</w:t>
      </w:r>
    </w:p>
    <w:p w14:paraId="78F746E1" w14:textId="0B4889CB" w:rsidR="002D41A8" w:rsidRDefault="002D41A8" w:rsidP="002D41A8">
      <w:pPr>
        <w:pStyle w:val="ListParagraph"/>
        <w:numPr>
          <w:ilvl w:val="0"/>
          <w:numId w:val="16"/>
        </w:numPr>
      </w:pPr>
      <w:r w:rsidRPr="002D41A8">
        <w:t>contrast and readability</w:t>
      </w:r>
      <w:r>
        <w:t>,</w:t>
      </w:r>
    </w:p>
    <w:p w14:paraId="2F13ECA3" w14:textId="01582609" w:rsidR="002D41A8" w:rsidRDefault="002D41A8" w:rsidP="002D41A8">
      <w:pPr>
        <w:pStyle w:val="ListParagraph"/>
        <w:numPr>
          <w:ilvl w:val="0"/>
          <w:numId w:val="16"/>
        </w:numPr>
      </w:pPr>
      <w:r w:rsidRPr="002D41A8">
        <w:t>app accessibility</w:t>
      </w:r>
      <w:r>
        <w:t>,</w:t>
      </w:r>
    </w:p>
    <w:p w14:paraId="1CBB6727" w14:textId="039A08AE" w:rsidR="002D41A8" w:rsidRDefault="002D41A8" w:rsidP="002D41A8">
      <w:pPr>
        <w:pStyle w:val="ListParagraph"/>
        <w:numPr>
          <w:ilvl w:val="0"/>
          <w:numId w:val="16"/>
        </w:numPr>
      </w:pPr>
      <w:r w:rsidRPr="002D41A8">
        <w:t>ease of setup</w:t>
      </w:r>
      <w:r>
        <w:t>,</w:t>
      </w:r>
    </w:p>
    <w:p w14:paraId="32723C65" w14:textId="3F9FDED8" w:rsidR="002D41A8" w:rsidRDefault="002D41A8" w:rsidP="002D41A8">
      <w:pPr>
        <w:pStyle w:val="ListParagraph"/>
        <w:numPr>
          <w:ilvl w:val="0"/>
          <w:numId w:val="16"/>
        </w:numPr>
      </w:pPr>
      <w:r w:rsidRPr="002D41A8">
        <w:t>independent operation without sighted assistance</w:t>
      </w:r>
      <w:r>
        <w:t>,</w:t>
      </w:r>
      <w:r w:rsidRPr="002D41A8">
        <w:t xml:space="preserve"> and</w:t>
      </w:r>
    </w:p>
    <w:p w14:paraId="2555F470" w14:textId="6CF29CB2" w:rsidR="002D41A8" w:rsidRPr="002D41A8" w:rsidRDefault="002D41A8" w:rsidP="002D41A8">
      <w:pPr>
        <w:pStyle w:val="ListParagraph"/>
        <w:numPr>
          <w:ilvl w:val="0"/>
          <w:numId w:val="16"/>
        </w:numPr>
      </w:pPr>
      <w:r w:rsidRPr="002D41A8">
        <w:t>consistency across product ranges.</w:t>
      </w:r>
    </w:p>
    <w:p w14:paraId="6D8F287A" w14:textId="7334DB15" w:rsidR="002D41A8" w:rsidRPr="002D41A8" w:rsidRDefault="002D41A8" w:rsidP="002D41A8">
      <w:pPr>
        <w:pStyle w:val="Heading2"/>
      </w:pPr>
      <w:r w:rsidRPr="002D41A8">
        <w:t>Key industry insights</w:t>
      </w:r>
    </w:p>
    <w:p w14:paraId="2810CE94" w14:textId="0CB6689C" w:rsidR="002D41A8" w:rsidRDefault="007C4D79" w:rsidP="002D41A8">
      <w:r w:rsidRPr="007C4D79">
        <w:t>Progress is happening, but not consistently or at a level that delivers reliable independent use</w:t>
      </w:r>
      <w:r w:rsidR="002D41A8">
        <w:t>.</w:t>
      </w:r>
    </w:p>
    <w:p w14:paraId="27D1B9CA" w14:textId="77777777" w:rsidR="002D41A8" w:rsidRDefault="002D41A8" w:rsidP="002D41A8">
      <w:r w:rsidRPr="002D41A8">
        <w:t>In the survey, several manufacturers were recognised for features that improve usability for people who are blind or have low vision, particularly through smart home integration and companion apps.</w:t>
      </w:r>
    </w:p>
    <w:p w14:paraId="33D152CD" w14:textId="45DA9C30" w:rsidR="002D41A8" w:rsidRDefault="002D41A8" w:rsidP="002D41A8">
      <w:r>
        <w:t>Popular b</w:t>
      </w:r>
      <w:r w:rsidRPr="002D41A8">
        <w:t>rands including Samsung, Bosch, LG, Sony and Miele were frequently identified by consumers as offering features that support greater independence.</w:t>
      </w:r>
    </w:p>
    <w:p w14:paraId="006242D7" w14:textId="4F6DC2D2" w:rsidR="002D41A8" w:rsidRDefault="002D41A8" w:rsidP="002D41A8">
      <w:r w:rsidRPr="002D41A8">
        <w:t>However, accessibility often varies significantly</w:t>
      </w:r>
      <w:r>
        <w:t xml:space="preserve"> </w:t>
      </w:r>
      <w:r w:rsidRPr="002D41A8">
        <w:t>between models</w:t>
      </w:r>
      <w:r>
        <w:t xml:space="preserve">, </w:t>
      </w:r>
      <w:r w:rsidRPr="002D41A8">
        <w:t>across product categories</w:t>
      </w:r>
      <w:r>
        <w:t xml:space="preserve">, </w:t>
      </w:r>
      <w:r w:rsidRPr="002D41A8">
        <w:t>depending on app compatibility</w:t>
      </w:r>
      <w:r>
        <w:t xml:space="preserve">, and </w:t>
      </w:r>
      <w:r w:rsidRPr="002D41A8">
        <w:t>after software updates.</w:t>
      </w:r>
    </w:p>
    <w:p w14:paraId="54AAE6B4" w14:textId="77777777" w:rsidR="002D41A8" w:rsidRDefault="002D41A8" w:rsidP="002D41A8">
      <w:r w:rsidRPr="002D41A8">
        <w:lastRenderedPageBreak/>
        <w:t>Consumers reported that identifying accessible products remains difficult both online and in-store.</w:t>
      </w:r>
    </w:p>
    <w:p w14:paraId="3B6174DD" w14:textId="77777777" w:rsidR="002D41A8" w:rsidRDefault="002D41A8" w:rsidP="002D41A8">
      <w:pPr>
        <w:pStyle w:val="Heading2"/>
      </w:pPr>
      <w:r w:rsidRPr="002D41A8">
        <w:t>Accessibility leaders by category</w:t>
      </w:r>
    </w:p>
    <w:p w14:paraId="073DC676" w14:textId="0C134F84" w:rsidR="00FB090C" w:rsidRDefault="00FB090C" w:rsidP="00FB090C">
      <w:pPr>
        <w:rPr>
          <w:b/>
          <w:bCs/>
        </w:rPr>
      </w:pPr>
      <w:r w:rsidRPr="00FB090C">
        <w:t xml:space="preserve">The following findings reflect the experiences and feedback shared by </w:t>
      </w:r>
      <w:r>
        <w:t>those who completed the</w:t>
      </w:r>
      <w:r w:rsidRPr="00FB090C">
        <w:t xml:space="preserve"> Vision Australia’s 2025 Home Appliance Survey</w:t>
      </w:r>
    </w:p>
    <w:p w14:paraId="24CD129C" w14:textId="7A64C746" w:rsidR="002D41A8" w:rsidRPr="002D41A8" w:rsidRDefault="002D41A8" w:rsidP="00D67423">
      <w:pPr>
        <w:pStyle w:val="Heading3"/>
      </w:pPr>
      <w:r w:rsidRPr="002D41A8">
        <w:t xml:space="preserve">Washing </w:t>
      </w:r>
      <w:r w:rsidRPr="00D67423">
        <w:t>machines</w:t>
      </w:r>
      <w:r w:rsidRPr="002D41A8">
        <w:t xml:space="preserve"> and dryers</w:t>
      </w:r>
    </w:p>
    <w:p w14:paraId="6A4FB9B8" w14:textId="0C2109C6" w:rsidR="002D41A8" w:rsidRPr="002D41A8" w:rsidRDefault="002D41A8" w:rsidP="002D41A8">
      <w:pPr>
        <w:pStyle w:val="Heading4"/>
      </w:pPr>
      <w:r w:rsidRPr="002D41A8">
        <w:t xml:space="preserve">Leading </w:t>
      </w:r>
      <w:r w:rsidR="00673001">
        <w:t>brand</w:t>
      </w:r>
      <w:r w:rsidRPr="002D41A8">
        <w:t>: Bosch</w:t>
      </w:r>
    </w:p>
    <w:p w14:paraId="0F94B9E3" w14:textId="77777777" w:rsidR="002D41A8" w:rsidRDefault="002D41A8" w:rsidP="002D41A8">
      <w:r w:rsidRPr="002D41A8">
        <w:t>Bosch washing machines and dryers compatible with the Home Connect app were identified as among the more accessible options currently available, particularly for users who are blind and rely on screen readers or smartphone controls.</w:t>
      </w:r>
    </w:p>
    <w:p w14:paraId="57ABFE79" w14:textId="77777777" w:rsidR="002D41A8" w:rsidRDefault="002D41A8" w:rsidP="002D41A8">
      <w:r w:rsidRPr="002D41A8">
        <w:t>Consumers valued the ability to independently manage settings through their smart devices.</w:t>
      </w:r>
    </w:p>
    <w:p w14:paraId="7C4E4CF5" w14:textId="77777777" w:rsidR="002D41A8" w:rsidRPr="002D41A8" w:rsidRDefault="002D41A8" w:rsidP="002D41A8">
      <w:pPr>
        <w:pStyle w:val="Heading4"/>
      </w:pPr>
      <w:r w:rsidRPr="002D41A8">
        <w:t>Other brands showing progress</w:t>
      </w:r>
    </w:p>
    <w:p w14:paraId="62EB4D83" w14:textId="77777777" w:rsidR="002D41A8" w:rsidRPr="002D41A8" w:rsidRDefault="002D41A8" w:rsidP="00D67423">
      <w:pPr>
        <w:pStyle w:val="Heading5"/>
      </w:pPr>
      <w:r w:rsidRPr="002D41A8">
        <w:t>Samsung</w:t>
      </w:r>
    </w:p>
    <w:p w14:paraId="478A9438" w14:textId="77777777" w:rsidR="00673001" w:rsidRDefault="00673001" w:rsidP="002D41A8">
      <w:r>
        <w:t xml:space="preserve">Samsung’s </w:t>
      </w:r>
      <w:r w:rsidR="002D41A8" w:rsidRPr="002D41A8">
        <w:t xml:space="preserve">SmartThings-compatible appliances were also recognised positively, with consumers valuing app-based control and smart home integration. </w:t>
      </w:r>
    </w:p>
    <w:p w14:paraId="780973D4" w14:textId="2A6512F8" w:rsidR="002D41A8" w:rsidRPr="002D41A8" w:rsidRDefault="002D41A8" w:rsidP="002D41A8">
      <w:r w:rsidRPr="002D41A8">
        <w:t>However, some users reported challenges with setup complexity and inconsistent screen reader support.</w:t>
      </w:r>
    </w:p>
    <w:p w14:paraId="1DAD72AB" w14:textId="3B6D9E49" w:rsidR="002D41A8" w:rsidRPr="002D41A8" w:rsidRDefault="002D41A8" w:rsidP="00D67423">
      <w:pPr>
        <w:pStyle w:val="Heading5"/>
      </w:pPr>
      <w:r w:rsidRPr="002D41A8">
        <w:t>Speed Queen</w:t>
      </w:r>
    </w:p>
    <w:p w14:paraId="2214DE45" w14:textId="499DEFBC" w:rsidR="002D41A8" w:rsidRDefault="002D41A8" w:rsidP="002D41A8">
      <w:r w:rsidRPr="002D41A8">
        <w:t xml:space="preserve">Traditional dial and button controls made some models easier to operate for users with low vision. </w:t>
      </w:r>
      <w:r w:rsidR="007C4D79" w:rsidRPr="007C4D79">
        <w:t>Tactile controls and strong visual contrast were highly valued by participants</w:t>
      </w:r>
      <w:r w:rsidR="00673001">
        <w:t>.</w:t>
      </w:r>
    </w:p>
    <w:p w14:paraId="159FAFDF" w14:textId="77777777" w:rsidR="002D41A8" w:rsidRPr="002D41A8" w:rsidRDefault="002D41A8" w:rsidP="00673001">
      <w:pPr>
        <w:pStyle w:val="Heading4"/>
      </w:pPr>
      <w:r w:rsidRPr="002D41A8">
        <w:lastRenderedPageBreak/>
        <w:t>Key insight</w:t>
      </w:r>
    </w:p>
    <w:p w14:paraId="2A2AB755" w14:textId="5BFC5A7C" w:rsidR="002D41A8" w:rsidRDefault="002D41A8" w:rsidP="002D41A8">
      <w:r w:rsidRPr="002D41A8">
        <w:t>Consumers consistently noted that app integration improves accessibility, but appliances themselves are often not independently accessible without digital support or setup assistance.</w:t>
      </w:r>
      <w:r w:rsidR="00673001">
        <w:t xml:space="preserve"> </w:t>
      </w:r>
      <w:r w:rsidR="007C4D79" w:rsidRPr="007C4D79">
        <w:t>Consumers also noted that software updates can impact accessibility features and usability over time</w:t>
      </w:r>
      <w:r w:rsidR="00673001">
        <w:t>.</w:t>
      </w:r>
    </w:p>
    <w:p w14:paraId="43C80FFF" w14:textId="77777777" w:rsidR="002D41A8" w:rsidRPr="002D41A8" w:rsidRDefault="002D41A8" w:rsidP="00673001">
      <w:pPr>
        <w:pStyle w:val="Heading3"/>
      </w:pPr>
      <w:r w:rsidRPr="002D41A8">
        <w:t>Dishwashers</w:t>
      </w:r>
    </w:p>
    <w:p w14:paraId="6D1A747D" w14:textId="4E48B15C" w:rsidR="002D41A8" w:rsidRPr="002D41A8" w:rsidRDefault="002D41A8" w:rsidP="00673001">
      <w:pPr>
        <w:pStyle w:val="Heading4"/>
      </w:pPr>
      <w:r w:rsidRPr="002D41A8">
        <w:t xml:space="preserve">Leading </w:t>
      </w:r>
      <w:r w:rsidR="00673001">
        <w:t>brand</w:t>
      </w:r>
      <w:r w:rsidRPr="002D41A8">
        <w:t>: Bosch</w:t>
      </w:r>
    </w:p>
    <w:p w14:paraId="2AF3CADC" w14:textId="77777777" w:rsidR="002D41A8" w:rsidRDefault="002D41A8" w:rsidP="002D41A8">
      <w:r w:rsidRPr="002D41A8">
        <w:t>Bosch dishwashers with Home Connect integration were frequently identified as more usable than competing products due to app compatibility and clearer interaction pathways.</w:t>
      </w:r>
    </w:p>
    <w:p w14:paraId="65BA1FAE" w14:textId="77777777" w:rsidR="002D41A8" w:rsidRPr="002D41A8" w:rsidRDefault="002D41A8" w:rsidP="00673001">
      <w:pPr>
        <w:pStyle w:val="Heading4"/>
      </w:pPr>
      <w:r w:rsidRPr="002D41A8">
        <w:t>Other brands showing progress</w:t>
      </w:r>
    </w:p>
    <w:p w14:paraId="305E342C" w14:textId="77777777" w:rsidR="002D41A8" w:rsidRPr="002D41A8" w:rsidRDefault="002D41A8" w:rsidP="00D67423">
      <w:pPr>
        <w:pStyle w:val="Heading5"/>
      </w:pPr>
      <w:r w:rsidRPr="002D41A8">
        <w:t>Miele</w:t>
      </w:r>
    </w:p>
    <w:p w14:paraId="29044D49" w14:textId="77777777" w:rsidR="002D41A8" w:rsidRPr="002D41A8" w:rsidRDefault="002D41A8" w:rsidP="002D41A8">
      <w:r w:rsidRPr="002D41A8">
        <w:t xml:space="preserve">Miele’s </w:t>
      </w:r>
      <w:proofErr w:type="spellStart"/>
      <w:r w:rsidRPr="002D41A8">
        <w:t>MobileControl</w:t>
      </w:r>
      <w:proofErr w:type="spellEnd"/>
      <w:r w:rsidRPr="002D41A8">
        <w:t xml:space="preserve"> and voice control integrations were recognised as promising accessibility features, particularly for users already using smart home ecosystems.</w:t>
      </w:r>
    </w:p>
    <w:p w14:paraId="2515A012" w14:textId="789B148F" w:rsidR="002D41A8" w:rsidRPr="002D41A8" w:rsidRDefault="002D41A8" w:rsidP="00D67423">
      <w:pPr>
        <w:pStyle w:val="Heading5"/>
      </w:pPr>
      <w:r w:rsidRPr="002D41A8">
        <w:t>Key insight</w:t>
      </w:r>
    </w:p>
    <w:p w14:paraId="49AA8F02" w14:textId="77777777" w:rsidR="002D41A8" w:rsidRPr="002D41A8" w:rsidRDefault="002D41A8" w:rsidP="002D41A8">
      <w:r w:rsidRPr="002D41A8">
        <w:t>Accessible functionality is increasingly tied to companion apps rather than built-in appliance interfaces and controls.</w:t>
      </w:r>
    </w:p>
    <w:p w14:paraId="2F3D099B" w14:textId="2C5E6BB6" w:rsidR="002D41A8" w:rsidRPr="002D41A8" w:rsidRDefault="002D41A8" w:rsidP="00673001">
      <w:pPr>
        <w:pStyle w:val="Heading3"/>
      </w:pPr>
      <w:r w:rsidRPr="002D41A8">
        <w:t>Microwaves</w:t>
      </w:r>
    </w:p>
    <w:p w14:paraId="53A65CE5" w14:textId="1AE6AD5B" w:rsidR="002D41A8" w:rsidRPr="002D41A8" w:rsidRDefault="002D41A8" w:rsidP="00673001">
      <w:pPr>
        <w:pStyle w:val="Heading4"/>
      </w:pPr>
      <w:r w:rsidRPr="002D41A8">
        <w:t xml:space="preserve">Leading </w:t>
      </w:r>
      <w:r w:rsidR="00673001">
        <w:t>brand</w:t>
      </w:r>
      <w:r w:rsidRPr="002D41A8">
        <w:t xml:space="preserve">: Vision Australia </w:t>
      </w:r>
    </w:p>
    <w:p w14:paraId="30469203" w14:textId="77777777" w:rsidR="002D41A8" w:rsidRDefault="002D41A8" w:rsidP="002D41A8">
      <w:r w:rsidRPr="002D41A8">
        <w:t>The Vision Australia Talking Microwave stood out for its audio feedback and non-visual operation, allowing blind users to independently access functions without relying on visual displays.</w:t>
      </w:r>
    </w:p>
    <w:p w14:paraId="1E5C483F" w14:textId="5585866D" w:rsidR="002D41A8" w:rsidRPr="002D41A8" w:rsidRDefault="002D41A8" w:rsidP="00673001">
      <w:pPr>
        <w:pStyle w:val="Heading4"/>
      </w:pPr>
      <w:r w:rsidRPr="002D41A8">
        <w:t>Other brands showing progress</w:t>
      </w:r>
    </w:p>
    <w:p w14:paraId="554C537B" w14:textId="77777777" w:rsidR="002D41A8" w:rsidRPr="002D41A8" w:rsidRDefault="002D41A8" w:rsidP="00D67423">
      <w:pPr>
        <w:pStyle w:val="Heading5"/>
      </w:pPr>
      <w:r w:rsidRPr="002D41A8">
        <w:t>LG</w:t>
      </w:r>
    </w:p>
    <w:p w14:paraId="6C2B712B" w14:textId="77777777" w:rsidR="002D41A8" w:rsidRPr="002D41A8" w:rsidRDefault="002D41A8" w:rsidP="002D41A8">
      <w:r w:rsidRPr="002D41A8">
        <w:t xml:space="preserve">Some LG microwaves were recognised for stronger display contrast and app connectivity through </w:t>
      </w:r>
      <w:proofErr w:type="spellStart"/>
      <w:r w:rsidRPr="002D41A8">
        <w:t>ThinQ</w:t>
      </w:r>
      <w:proofErr w:type="spellEnd"/>
      <w:r w:rsidRPr="002D41A8">
        <w:t xml:space="preserve"> integration.</w:t>
      </w:r>
    </w:p>
    <w:p w14:paraId="59A17681" w14:textId="3F4E4296" w:rsidR="002D41A8" w:rsidRPr="00673001" w:rsidRDefault="002D41A8" w:rsidP="00673001">
      <w:pPr>
        <w:pStyle w:val="Heading4"/>
      </w:pPr>
      <w:r w:rsidRPr="00673001">
        <w:t>Key insight</w:t>
      </w:r>
    </w:p>
    <w:p w14:paraId="224C24AE" w14:textId="05D6E7AE" w:rsidR="002D41A8" w:rsidRPr="002D41A8" w:rsidRDefault="002D41A8" w:rsidP="002D41A8">
      <w:r w:rsidRPr="002D41A8">
        <w:t>Many mainstream microwaves continue to rely heavily on flat touch panels, creating barriers</w:t>
      </w:r>
      <w:r w:rsidR="00673001">
        <w:t xml:space="preserve"> </w:t>
      </w:r>
      <w:r w:rsidRPr="002D41A8">
        <w:t>for blind users despite improvements in visual design for low vision consumers.</w:t>
      </w:r>
    </w:p>
    <w:p w14:paraId="5E27FDAD" w14:textId="20829F2E" w:rsidR="002D41A8" w:rsidRPr="002D41A8" w:rsidRDefault="002D41A8" w:rsidP="00FB090C">
      <w:pPr>
        <w:pStyle w:val="Heading3"/>
      </w:pPr>
      <w:r w:rsidRPr="002D41A8">
        <w:t>Ovens and cooktops</w:t>
      </w:r>
    </w:p>
    <w:p w14:paraId="3F3BC737" w14:textId="3EAF39CE" w:rsidR="002D41A8" w:rsidRPr="002D41A8" w:rsidRDefault="00FB090C" w:rsidP="002D41A8">
      <w:r>
        <w:t>Consumers</w:t>
      </w:r>
      <w:r w:rsidR="002D41A8" w:rsidRPr="002D41A8">
        <w:t xml:space="preserve"> identified smart-enabled ovens from Samsung as among the more accessible mainstream options currently available.</w:t>
      </w:r>
    </w:p>
    <w:p w14:paraId="73565C00" w14:textId="77777777" w:rsidR="002D41A8" w:rsidRDefault="002D41A8" w:rsidP="002D41A8">
      <w:r w:rsidRPr="002D41A8">
        <w:t>However, cooktops emerged as one of the most challenging appliance categories overall due to the widespread use of flat touch controls and the lack of tactile navigation.</w:t>
      </w:r>
    </w:p>
    <w:p w14:paraId="53144FBB" w14:textId="32EF7EBE" w:rsidR="002D41A8" w:rsidRDefault="007C4D79" w:rsidP="002D41A8">
      <w:r w:rsidRPr="007C4D79">
        <w:t>Specialist products such as talking induction hobs remain among the only independently usable options for many blind consumers</w:t>
      </w:r>
      <w:r>
        <w:t xml:space="preserve">. </w:t>
      </w:r>
      <w:r w:rsidR="00FB090C">
        <w:t>Concerningly, we also learnt that one blind participant finds the only way to use his cooktop is by holding his hand over the burner to know which one is turning on.</w:t>
      </w:r>
    </w:p>
    <w:p w14:paraId="4D4389C8" w14:textId="77777777" w:rsidR="002D41A8" w:rsidRPr="002D41A8" w:rsidRDefault="002D41A8" w:rsidP="00FB090C">
      <w:pPr>
        <w:pStyle w:val="Heading4"/>
      </w:pPr>
      <w:r w:rsidRPr="002D41A8">
        <w:t>Key insight</w:t>
      </w:r>
    </w:p>
    <w:p w14:paraId="3309971F" w14:textId="53136DB8" w:rsidR="002D41A8" w:rsidRDefault="002D41A8" w:rsidP="002D41A8">
      <w:r w:rsidRPr="002D41A8">
        <w:t>The move toward minimalist touchscreen design for a sleek appearance is reducing accessibility in core household appliances.</w:t>
      </w:r>
      <w:r w:rsidR="00FB090C">
        <w:t xml:space="preserve"> Not a single brand stood out as being a leader.</w:t>
      </w:r>
    </w:p>
    <w:p w14:paraId="11F75575" w14:textId="72A79C23" w:rsidR="002D41A8" w:rsidRPr="002D41A8" w:rsidRDefault="002D41A8" w:rsidP="00FB090C">
      <w:pPr>
        <w:pStyle w:val="Heading2"/>
      </w:pPr>
      <w:r w:rsidRPr="002D41A8">
        <w:t xml:space="preserve">What </w:t>
      </w:r>
      <w:r w:rsidR="00FB090C">
        <w:t>our community</w:t>
      </w:r>
      <w:r w:rsidRPr="002D41A8">
        <w:t xml:space="preserve"> told us</w:t>
      </w:r>
    </w:p>
    <w:p w14:paraId="48121DA6" w14:textId="77777777" w:rsidR="00FB090C" w:rsidRDefault="002D41A8" w:rsidP="002D41A8">
      <w:r w:rsidRPr="002D41A8">
        <w:t>Consumers repeatedly described accessibility as:</w:t>
      </w:r>
    </w:p>
    <w:p w14:paraId="13A505F1" w14:textId="55C266D2" w:rsidR="00FB090C" w:rsidRDefault="00FB090C" w:rsidP="00FB090C">
      <w:pPr>
        <w:pStyle w:val="ListParagraph"/>
        <w:numPr>
          <w:ilvl w:val="0"/>
          <w:numId w:val="17"/>
        </w:numPr>
      </w:pPr>
      <w:r>
        <w:t>i</w:t>
      </w:r>
      <w:r w:rsidR="002D41A8" w:rsidRPr="002D41A8">
        <w:t>nconsistent</w:t>
      </w:r>
      <w:r>
        <w:t>,</w:t>
      </w:r>
    </w:p>
    <w:p w14:paraId="3A8ADEB1" w14:textId="2780DA5A" w:rsidR="00FB090C" w:rsidRDefault="002D41A8" w:rsidP="00FB090C">
      <w:pPr>
        <w:pStyle w:val="ListParagraph"/>
        <w:numPr>
          <w:ilvl w:val="0"/>
          <w:numId w:val="17"/>
        </w:numPr>
      </w:pPr>
      <w:r w:rsidRPr="002D41A8">
        <w:t>difficult to identify before purchase</w:t>
      </w:r>
      <w:r w:rsidR="00FB090C">
        <w:t>,</w:t>
      </w:r>
    </w:p>
    <w:p w14:paraId="1912B4A0" w14:textId="6C35B3A4" w:rsidR="00FB090C" w:rsidRDefault="002D41A8" w:rsidP="00FB090C">
      <w:pPr>
        <w:pStyle w:val="ListParagraph"/>
        <w:numPr>
          <w:ilvl w:val="0"/>
          <w:numId w:val="17"/>
        </w:numPr>
      </w:pPr>
      <w:r w:rsidRPr="002D41A8">
        <w:t>dependent on apps or adaptations</w:t>
      </w:r>
      <w:r w:rsidR="00FB090C">
        <w:t>,</w:t>
      </w:r>
    </w:p>
    <w:p w14:paraId="58963122" w14:textId="28FD50D5" w:rsidR="002D41A8" w:rsidRPr="002D41A8" w:rsidRDefault="002D41A8" w:rsidP="00FB090C">
      <w:pPr>
        <w:pStyle w:val="ListParagraph"/>
        <w:numPr>
          <w:ilvl w:val="0"/>
          <w:numId w:val="17"/>
        </w:numPr>
      </w:pPr>
      <w:r w:rsidRPr="002D41A8">
        <w:t>rarely considered in mainstream appliance design.</w:t>
      </w:r>
    </w:p>
    <w:p w14:paraId="14E7D812" w14:textId="5AD89E59" w:rsidR="002D41A8" w:rsidRDefault="00FB090C" w:rsidP="002D41A8">
      <w:r>
        <w:t>They</w:t>
      </w:r>
      <w:r w:rsidR="002D41A8" w:rsidRPr="002D41A8">
        <w:t xml:space="preserve"> also highlighted a growing divide between ‘smart </w:t>
      </w:r>
      <w:proofErr w:type="gramStart"/>
      <w:r w:rsidRPr="002D41A8">
        <w:t>appliances</w:t>
      </w:r>
      <w:r>
        <w:t>’</w:t>
      </w:r>
      <w:proofErr w:type="gramEnd"/>
      <w:r w:rsidR="002D41A8" w:rsidRPr="002D41A8">
        <w:t xml:space="preserve"> and independently usable appliances.</w:t>
      </w:r>
    </w:p>
    <w:p w14:paraId="75D12B0B" w14:textId="56F628A5" w:rsidR="002D41A8" w:rsidRDefault="002D41A8" w:rsidP="002D41A8">
      <w:r w:rsidRPr="002D41A8">
        <w:t>One common theme emerged clearly:</w:t>
      </w:r>
      <w:r w:rsidR="00FB090C">
        <w:t xml:space="preserve"> </w:t>
      </w:r>
      <w:r w:rsidRPr="002D41A8">
        <w:t>Modern appliances are becoming more technologically advanced</w:t>
      </w:r>
      <w:r w:rsidR="00FB090C">
        <w:t xml:space="preserve"> and sleek in their design</w:t>
      </w:r>
      <w:r w:rsidR="00FB090C" w:rsidRPr="002D41A8">
        <w:t xml:space="preserve"> but</w:t>
      </w:r>
      <w:r w:rsidRPr="002D41A8">
        <w:t xml:space="preserve"> </w:t>
      </w:r>
      <w:r w:rsidR="00FB090C">
        <w:t xml:space="preserve">are often </w:t>
      </w:r>
      <w:r w:rsidRPr="002D41A8">
        <w:t>not more accessible.</w:t>
      </w:r>
    </w:p>
    <w:p w14:paraId="746D42DF" w14:textId="77777777" w:rsidR="002D41A8" w:rsidRPr="002D41A8" w:rsidRDefault="002D41A8" w:rsidP="00FB090C">
      <w:pPr>
        <w:pStyle w:val="Heading2"/>
      </w:pPr>
      <w:r w:rsidRPr="002D41A8">
        <w:t>In-store experience</w:t>
      </w:r>
    </w:p>
    <w:p w14:paraId="1EAB6B36" w14:textId="77777777" w:rsidR="002D41A8" w:rsidRDefault="002D41A8" w:rsidP="002D41A8">
      <w:r w:rsidRPr="002D41A8">
        <w:t>Vision Australia staff visited major appliance retailers to better understand the customer experience firsthand.</w:t>
      </w:r>
    </w:p>
    <w:p w14:paraId="7F8EFE8A" w14:textId="77777777" w:rsidR="00FB090C" w:rsidRDefault="002D41A8" w:rsidP="002D41A8">
      <w:r w:rsidRPr="002D41A8">
        <w:t>Key observations included:</w:t>
      </w:r>
    </w:p>
    <w:p w14:paraId="4A8203E1" w14:textId="6884D898" w:rsidR="00FB090C" w:rsidRDefault="00FB090C" w:rsidP="00FB090C">
      <w:pPr>
        <w:pStyle w:val="ListParagraph"/>
        <w:numPr>
          <w:ilvl w:val="0"/>
          <w:numId w:val="18"/>
        </w:numPr>
      </w:pPr>
      <w:r>
        <w:t>r</w:t>
      </w:r>
      <w:r w:rsidR="002D41A8" w:rsidRPr="002D41A8">
        <w:t>etail staff often understood app connectivity, but not app accessibility</w:t>
      </w:r>
      <w:r>
        <w:t>,</w:t>
      </w:r>
    </w:p>
    <w:p w14:paraId="35092F65" w14:textId="68ECCD0B" w:rsidR="00FB090C" w:rsidRDefault="007C4D79" w:rsidP="00FB090C">
      <w:pPr>
        <w:pStyle w:val="ListParagraph"/>
        <w:numPr>
          <w:ilvl w:val="0"/>
          <w:numId w:val="18"/>
        </w:numPr>
      </w:pPr>
      <w:r>
        <w:t>m</w:t>
      </w:r>
      <w:r w:rsidR="002D41A8" w:rsidRPr="002D41A8">
        <w:t>any newer appliances relied entirely on touchscreen interfaces</w:t>
      </w:r>
      <w:r w:rsidR="00FB090C">
        <w:t>,</w:t>
      </w:r>
    </w:p>
    <w:p w14:paraId="1F74470D" w14:textId="40E120C6" w:rsidR="00FB090C" w:rsidRDefault="007C4D79" w:rsidP="00FB090C">
      <w:pPr>
        <w:pStyle w:val="ListParagraph"/>
        <w:numPr>
          <w:ilvl w:val="0"/>
          <w:numId w:val="18"/>
        </w:numPr>
      </w:pPr>
      <w:r>
        <w:t>a</w:t>
      </w:r>
      <w:r w:rsidR="002D41A8" w:rsidRPr="002D41A8">
        <w:t>ccessibility information was rarely visible at point of sale</w:t>
      </w:r>
      <w:r w:rsidR="00FB090C">
        <w:t>, and</w:t>
      </w:r>
    </w:p>
    <w:p w14:paraId="313CB662" w14:textId="375E740E" w:rsidR="002D41A8" w:rsidRPr="002D41A8" w:rsidRDefault="007C4D79" w:rsidP="00FB090C">
      <w:pPr>
        <w:pStyle w:val="ListParagraph"/>
        <w:numPr>
          <w:ilvl w:val="0"/>
          <w:numId w:val="18"/>
        </w:numPr>
      </w:pPr>
      <w:r>
        <w:t>e</w:t>
      </w:r>
      <w:r w:rsidRPr="007C4D79">
        <w:t>ven sighted consumers struggled to identify which products included meaningful accessibility features</w:t>
      </w:r>
      <w:r w:rsidR="002D41A8" w:rsidRPr="002D41A8">
        <w:t>.</w:t>
      </w:r>
    </w:p>
    <w:p w14:paraId="012D972F" w14:textId="4AD69012" w:rsidR="002D41A8" w:rsidRPr="002D41A8" w:rsidRDefault="002D41A8" w:rsidP="002D41A8">
      <w:r w:rsidRPr="002D41A8">
        <w:t>The findings reinforce the need for manufacturers to work directly with the disability community during product design and testing. A person’s level of vision should not limit their ability to choose, use, and enjoy products in their own home.</w:t>
      </w:r>
    </w:p>
    <w:p w14:paraId="4D0DA7C9" w14:textId="096AF8AB" w:rsidR="002D41A8" w:rsidRPr="002D41A8" w:rsidRDefault="002D41A8" w:rsidP="00FB090C">
      <w:pPr>
        <w:pStyle w:val="Heading2"/>
      </w:pPr>
      <w:r w:rsidRPr="002D41A8">
        <w:t>The opportunity for manufacturers</w:t>
      </w:r>
    </w:p>
    <w:p w14:paraId="49EC76F5" w14:textId="77777777" w:rsidR="00FB090C" w:rsidRDefault="00FB090C" w:rsidP="00FB090C">
      <w:r w:rsidRPr="00FB090C">
        <w:t>The results of this report card demonstrate that accessible design is not only possible, it already exists in parts of the market. The opportunity now is for manufacturers to make these features more consistently available across mainstream products.</w:t>
      </w:r>
    </w:p>
    <w:p w14:paraId="0F9C68A1" w14:textId="77777777" w:rsidR="00FB090C" w:rsidRDefault="00FB090C" w:rsidP="00FB090C">
      <w:r w:rsidRPr="00FB090C">
        <w:t>Consumers clearly identified the features that improve usability, and so the next step is ensuring these features are embedded consistently across product ranges, rather than appearing only in select premium models or specialist products.</w:t>
      </w:r>
    </w:p>
    <w:p w14:paraId="7E6690DF" w14:textId="77777777" w:rsidR="00FB090C" w:rsidRPr="00FB090C" w:rsidRDefault="00FB090C" w:rsidP="00FB090C">
      <w:r w:rsidRPr="00FB090C">
        <w:t>Accessibility should not depend on luck, workarounds, or prior knowledge.</w:t>
      </w:r>
    </w:p>
    <w:p w14:paraId="3FD0B78B" w14:textId="77777777" w:rsidR="00FB090C" w:rsidRPr="00FB090C" w:rsidRDefault="00FB090C" w:rsidP="00FB090C">
      <w:r w:rsidRPr="00FB090C">
        <w:t>It should be part of good product design from the beginning.</w:t>
      </w:r>
    </w:p>
    <w:sectPr w:rsidR="00FB090C" w:rsidRPr="00FB090C" w:rsidSect="00D67423">
      <w:footerReference w:type="default" r:id="rId11"/>
      <w:headerReference w:type="first" r:id="rId12"/>
      <w:pgSz w:w="11906" w:h="16838"/>
      <w:pgMar w:top="1440" w:right="1440" w:bottom="1440" w:left="1440" w:header="708" w:footer="8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879D" w14:textId="77777777" w:rsidR="00CB5149" w:rsidRDefault="00CB5149" w:rsidP="00FB090C">
      <w:r>
        <w:separator/>
      </w:r>
    </w:p>
  </w:endnote>
  <w:endnote w:type="continuationSeparator" w:id="0">
    <w:p w14:paraId="044F4A37" w14:textId="77777777" w:rsidR="00CB5149" w:rsidRDefault="00CB5149" w:rsidP="00FB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DD3C" w14:textId="73BEC331" w:rsidR="00FB090C" w:rsidRPr="00D67423" w:rsidRDefault="00D67423" w:rsidP="00D67423">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A827C" w14:textId="77777777" w:rsidR="00CB5149" w:rsidRDefault="00CB5149" w:rsidP="00FB090C">
      <w:r>
        <w:separator/>
      </w:r>
    </w:p>
  </w:footnote>
  <w:footnote w:type="continuationSeparator" w:id="0">
    <w:p w14:paraId="108F80BE" w14:textId="77777777" w:rsidR="00CB5149" w:rsidRDefault="00CB5149" w:rsidP="00FB0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430A" w14:textId="0BDADC16" w:rsidR="00D67423" w:rsidRDefault="00D67423">
    <w:pPr>
      <w:pStyle w:val="Header"/>
    </w:pPr>
    <w:r>
      <w:rPr>
        <w:noProof/>
      </w:rPr>
      <w:drawing>
        <wp:inline distT="0" distB="0" distL="0" distR="0" wp14:anchorId="6639FF66" wp14:editId="5A07C9DD">
          <wp:extent cx="1962150" cy="626290"/>
          <wp:effectExtent l="0" t="0" r="0" b="2540"/>
          <wp:docPr id="5" name="Picture 1" descr="Vision Australia. Blindness. Low Vision. Opportunity. - Logo" title="Vi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sion Australia. Blindness. Low Vision. Opportunity. - Logo" title="Vision Australi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901" cy="6309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18D6"/>
    <w:multiLevelType w:val="hybridMultilevel"/>
    <w:tmpl w:val="E83CE1CE"/>
    <w:lvl w:ilvl="0" w:tplc="60366B12">
      <w:numFmt w:val="bullet"/>
      <w:lvlText w:val="•"/>
      <w:lvlJc w:val="left"/>
      <w:pPr>
        <w:ind w:left="720" w:hanging="360"/>
      </w:pPr>
      <w:rPr>
        <w:rFonts w:ascii="Aptos" w:eastAsiaTheme="minorHAnsi"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6B71C6"/>
    <w:multiLevelType w:val="hybridMultilevel"/>
    <w:tmpl w:val="1C12514C"/>
    <w:lvl w:ilvl="0" w:tplc="60366B12">
      <w:numFmt w:val="bullet"/>
      <w:lvlText w:val="•"/>
      <w:lvlJc w:val="left"/>
      <w:pPr>
        <w:ind w:left="720" w:hanging="360"/>
      </w:pPr>
      <w:rPr>
        <w:rFonts w:ascii="Aptos" w:eastAsiaTheme="minorHAnsi"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743E26"/>
    <w:multiLevelType w:val="multilevel"/>
    <w:tmpl w:val="FC06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84522"/>
    <w:multiLevelType w:val="hybridMultilevel"/>
    <w:tmpl w:val="D9DC8DFA"/>
    <w:lvl w:ilvl="0" w:tplc="60366B12">
      <w:numFmt w:val="bullet"/>
      <w:lvlText w:val="•"/>
      <w:lvlJc w:val="left"/>
      <w:pPr>
        <w:ind w:left="720" w:hanging="360"/>
      </w:pPr>
      <w:rPr>
        <w:rFonts w:ascii="Aptos" w:eastAsiaTheme="minorHAnsi"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266067"/>
    <w:multiLevelType w:val="multilevel"/>
    <w:tmpl w:val="34CA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C79F8"/>
    <w:multiLevelType w:val="hybridMultilevel"/>
    <w:tmpl w:val="7402D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386B40"/>
    <w:multiLevelType w:val="multilevel"/>
    <w:tmpl w:val="A2A0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42EA3"/>
    <w:multiLevelType w:val="hybridMultilevel"/>
    <w:tmpl w:val="0AE674C0"/>
    <w:lvl w:ilvl="0" w:tplc="60366B12">
      <w:numFmt w:val="bullet"/>
      <w:lvlText w:val="•"/>
      <w:lvlJc w:val="left"/>
      <w:pPr>
        <w:ind w:left="720" w:hanging="360"/>
      </w:pPr>
      <w:rPr>
        <w:rFonts w:ascii="Aptos" w:eastAsiaTheme="minorHAnsi"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4E78D3"/>
    <w:multiLevelType w:val="multilevel"/>
    <w:tmpl w:val="F572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BD403B"/>
    <w:multiLevelType w:val="multilevel"/>
    <w:tmpl w:val="C176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81CFD"/>
    <w:multiLevelType w:val="hybridMultilevel"/>
    <w:tmpl w:val="A6EC4358"/>
    <w:lvl w:ilvl="0" w:tplc="60366B12">
      <w:numFmt w:val="bullet"/>
      <w:lvlText w:val="•"/>
      <w:lvlJc w:val="left"/>
      <w:pPr>
        <w:ind w:left="720" w:hanging="360"/>
      </w:pPr>
      <w:rPr>
        <w:rFonts w:ascii="Aptos" w:eastAsiaTheme="minorHAnsi"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C090C"/>
    <w:multiLevelType w:val="multilevel"/>
    <w:tmpl w:val="6EF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43937"/>
    <w:multiLevelType w:val="multilevel"/>
    <w:tmpl w:val="61EE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040033"/>
    <w:multiLevelType w:val="multilevel"/>
    <w:tmpl w:val="8734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88150D"/>
    <w:multiLevelType w:val="multilevel"/>
    <w:tmpl w:val="99F6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66923"/>
    <w:multiLevelType w:val="multilevel"/>
    <w:tmpl w:val="6E78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916E9"/>
    <w:multiLevelType w:val="hybridMultilevel"/>
    <w:tmpl w:val="2880F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9F77A0"/>
    <w:multiLevelType w:val="hybridMultilevel"/>
    <w:tmpl w:val="0B5E7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9070316">
    <w:abstractNumId w:val="2"/>
  </w:num>
  <w:num w:numId="2" w16cid:durableId="949387101">
    <w:abstractNumId w:val="6"/>
  </w:num>
  <w:num w:numId="3" w16cid:durableId="202257458">
    <w:abstractNumId w:val="13"/>
  </w:num>
  <w:num w:numId="4" w16cid:durableId="1175416756">
    <w:abstractNumId w:val="8"/>
  </w:num>
  <w:num w:numId="5" w16cid:durableId="769660660">
    <w:abstractNumId w:val="4"/>
  </w:num>
  <w:num w:numId="6" w16cid:durableId="1876772740">
    <w:abstractNumId w:val="11"/>
  </w:num>
  <w:num w:numId="7" w16cid:durableId="856818645">
    <w:abstractNumId w:val="14"/>
  </w:num>
  <w:num w:numId="8" w16cid:durableId="664893606">
    <w:abstractNumId w:val="9"/>
  </w:num>
  <w:num w:numId="9" w16cid:durableId="1873421283">
    <w:abstractNumId w:val="12"/>
  </w:num>
  <w:num w:numId="10" w16cid:durableId="748885808">
    <w:abstractNumId w:val="15"/>
  </w:num>
  <w:num w:numId="11" w16cid:durableId="2142768218">
    <w:abstractNumId w:val="17"/>
  </w:num>
  <w:num w:numId="12" w16cid:durableId="375274777">
    <w:abstractNumId w:val="5"/>
  </w:num>
  <w:num w:numId="13" w16cid:durableId="244069398">
    <w:abstractNumId w:val="16"/>
  </w:num>
  <w:num w:numId="14" w16cid:durableId="303975279">
    <w:abstractNumId w:val="7"/>
  </w:num>
  <w:num w:numId="15" w16cid:durableId="47150841">
    <w:abstractNumId w:val="0"/>
  </w:num>
  <w:num w:numId="16" w16cid:durableId="1464346453">
    <w:abstractNumId w:val="1"/>
  </w:num>
  <w:num w:numId="17" w16cid:durableId="944964204">
    <w:abstractNumId w:val="3"/>
  </w:num>
  <w:num w:numId="18" w16cid:durableId="1497961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A6"/>
    <w:rsid w:val="00023AE7"/>
    <w:rsid w:val="00154516"/>
    <w:rsid w:val="002D41A8"/>
    <w:rsid w:val="003152EC"/>
    <w:rsid w:val="003B4778"/>
    <w:rsid w:val="00480B84"/>
    <w:rsid w:val="00483636"/>
    <w:rsid w:val="004873BB"/>
    <w:rsid w:val="00546C4C"/>
    <w:rsid w:val="005D19EE"/>
    <w:rsid w:val="00600DB9"/>
    <w:rsid w:val="00646CA6"/>
    <w:rsid w:val="00662DE7"/>
    <w:rsid w:val="00673001"/>
    <w:rsid w:val="00703E42"/>
    <w:rsid w:val="00712969"/>
    <w:rsid w:val="00723617"/>
    <w:rsid w:val="0078556B"/>
    <w:rsid w:val="007C4D79"/>
    <w:rsid w:val="00821403"/>
    <w:rsid w:val="00975C59"/>
    <w:rsid w:val="009A3F8C"/>
    <w:rsid w:val="009B6CAC"/>
    <w:rsid w:val="00A06A6F"/>
    <w:rsid w:val="00A43DEB"/>
    <w:rsid w:val="00A84181"/>
    <w:rsid w:val="00B17CC3"/>
    <w:rsid w:val="00B45B4D"/>
    <w:rsid w:val="00B52D4E"/>
    <w:rsid w:val="00B71C1F"/>
    <w:rsid w:val="00BD02C8"/>
    <w:rsid w:val="00C84C98"/>
    <w:rsid w:val="00CB5149"/>
    <w:rsid w:val="00CC20DD"/>
    <w:rsid w:val="00D40704"/>
    <w:rsid w:val="00D67423"/>
    <w:rsid w:val="00E3596D"/>
    <w:rsid w:val="00E60288"/>
    <w:rsid w:val="00EA0196"/>
    <w:rsid w:val="00EB6DD3"/>
    <w:rsid w:val="00EC3BDE"/>
    <w:rsid w:val="00FB09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2E08"/>
  <w15:chartTrackingRefBased/>
  <w15:docId w15:val="{B550D5D3-756D-4AF7-A897-A0C669FD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before="240" w:after="60" w:line="360" w:lineRule="auto"/>
    </w:pPr>
    <w:rPr>
      <w:rFonts w:ascii="Arial" w:hAnsi="Arial"/>
    </w:rPr>
  </w:style>
  <w:style w:type="paragraph" w:styleId="Heading1">
    <w:name w:val="heading 1"/>
    <w:basedOn w:val="Normal"/>
    <w:next w:val="Normal"/>
    <w:link w:val="Heading1Char"/>
    <w:qFormat/>
    <w:rsid w:val="00154516"/>
    <w:pPr>
      <w:keepNext/>
      <w:spacing w:before="360"/>
      <w:outlineLvl w:val="0"/>
    </w:pPr>
    <w:rPr>
      <w:rFonts w:eastAsia="Times New Roman"/>
      <w:b/>
      <w:sz w:val="36"/>
      <w:szCs w:val="40"/>
    </w:rPr>
  </w:style>
  <w:style w:type="paragraph" w:styleId="Heading2">
    <w:name w:val="heading 2"/>
    <w:basedOn w:val="Normal"/>
    <w:next w:val="Normal"/>
    <w:link w:val="Heading2Char"/>
    <w:qFormat/>
    <w:rsid w:val="00154516"/>
    <w:pPr>
      <w:keepNext/>
      <w:spacing w:before="320"/>
      <w:outlineLvl w:val="1"/>
    </w:pPr>
    <w:rPr>
      <w:rFonts w:eastAsia="Times New Roman"/>
      <w:b/>
      <w:sz w:val="32"/>
      <w:szCs w:val="36"/>
      <w:lang w:val="en-US"/>
    </w:rPr>
  </w:style>
  <w:style w:type="paragraph" w:styleId="Heading3">
    <w:name w:val="heading 3"/>
    <w:basedOn w:val="Heading5"/>
    <w:next w:val="Normal"/>
    <w:link w:val="Heading3Char"/>
    <w:qFormat/>
    <w:rsid w:val="00D67423"/>
    <w:pPr>
      <w:spacing w:before="280"/>
      <w:outlineLvl w:val="2"/>
    </w:pPr>
    <w:rPr>
      <w:rFonts w:eastAsia="Times New Roman"/>
      <w:bCs/>
      <w:sz w:val="28"/>
    </w:rPr>
  </w:style>
  <w:style w:type="paragraph" w:styleId="Heading4">
    <w:name w:val="heading 4"/>
    <w:basedOn w:val="Normal"/>
    <w:next w:val="Normal"/>
    <w:link w:val="Heading4Char"/>
    <w:uiPriority w:val="9"/>
    <w:unhideWhenUsed/>
    <w:qFormat/>
    <w:rsid w:val="00D67423"/>
    <w:pPr>
      <w:keepNext/>
      <w:keepLines/>
      <w:outlineLvl w:val="3"/>
    </w:pPr>
    <w:rPr>
      <w:b/>
      <w:szCs w:val="28"/>
    </w:rPr>
  </w:style>
  <w:style w:type="paragraph" w:styleId="Heading5">
    <w:name w:val="heading 5"/>
    <w:basedOn w:val="Normal"/>
    <w:next w:val="Normal"/>
    <w:link w:val="Heading5Char"/>
    <w:uiPriority w:val="9"/>
    <w:unhideWhenUsed/>
    <w:qFormat/>
    <w:rsid w:val="00D67423"/>
    <w:pPr>
      <w:keepNext/>
      <w:keepLines/>
      <w:outlineLvl w:val="4"/>
    </w:pPr>
    <w:rPr>
      <w:b/>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outlineLvl w:val="6"/>
    </w:pPr>
  </w:style>
  <w:style w:type="paragraph" w:styleId="Heading8">
    <w:name w:val="heading 8"/>
    <w:basedOn w:val="Normal"/>
    <w:next w:val="Normal"/>
    <w:link w:val="Heading8Char"/>
    <w:uiPriority w:val="9"/>
    <w:semiHidden/>
    <w:unhideWhenUsed/>
    <w:qFormat/>
    <w:rsid w:val="0078556B"/>
    <w:pPr>
      <w:outlineLvl w:val="7"/>
    </w:pPr>
    <w:rPr>
      <w:i/>
      <w:iCs/>
    </w:rPr>
  </w:style>
  <w:style w:type="paragraph" w:styleId="Heading9">
    <w:name w:val="heading 9"/>
    <w:basedOn w:val="Normal"/>
    <w:next w:val="Normal"/>
    <w:link w:val="Heading9Char"/>
    <w:uiPriority w:val="9"/>
    <w:semiHidden/>
    <w:unhideWhenUsed/>
    <w:qFormat/>
    <w:rsid w:val="0078556B"/>
    <w:pPr>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ascii="Arial" w:eastAsia="Times New Roman" w:hAnsi="Arial"/>
      <w:b/>
      <w:sz w:val="36"/>
      <w:szCs w:val="40"/>
    </w:rPr>
  </w:style>
  <w:style w:type="character" w:customStyle="1" w:styleId="Heading2Char">
    <w:name w:val="Heading 2 Char"/>
    <w:basedOn w:val="DefaultParagraphFont"/>
    <w:link w:val="Heading2"/>
    <w:rsid w:val="00154516"/>
    <w:rPr>
      <w:rFonts w:ascii="Arial" w:eastAsia="Times New Roman" w:hAnsi="Arial"/>
      <w:b/>
      <w:sz w:val="32"/>
      <w:szCs w:val="36"/>
      <w:lang w:val="en-US"/>
    </w:rPr>
  </w:style>
  <w:style w:type="character" w:customStyle="1" w:styleId="Heading3Char">
    <w:name w:val="Heading 3 Char"/>
    <w:basedOn w:val="DefaultParagraphFont"/>
    <w:link w:val="Heading3"/>
    <w:rsid w:val="00D67423"/>
    <w:rPr>
      <w:rFonts w:ascii="Arial" w:eastAsia="Times New Roman" w:hAnsi="Arial"/>
      <w:b/>
      <w:bCs/>
      <w:sz w:val="28"/>
    </w:rPr>
  </w:style>
  <w:style w:type="character" w:customStyle="1" w:styleId="Heading4Char">
    <w:name w:val="Heading 4 Char"/>
    <w:basedOn w:val="DefaultParagraphFont"/>
    <w:link w:val="Heading4"/>
    <w:uiPriority w:val="9"/>
    <w:rsid w:val="00D67423"/>
    <w:rPr>
      <w:rFonts w:ascii="Arial" w:hAnsi="Arial"/>
      <w:b/>
      <w:szCs w:val="28"/>
    </w:rPr>
  </w:style>
  <w:style w:type="character" w:customStyle="1" w:styleId="Heading5Char">
    <w:name w:val="Heading 5 Char"/>
    <w:basedOn w:val="DefaultParagraphFont"/>
    <w:link w:val="Heading5"/>
    <w:uiPriority w:val="9"/>
    <w:rsid w:val="00D67423"/>
    <w:rPr>
      <w:rFonts w:ascii="Arial" w:hAnsi="Arial"/>
      <w:b/>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FB090C"/>
    <w:pPr>
      <w:tabs>
        <w:tab w:val="center" w:pos="4513"/>
        <w:tab w:val="right" w:pos="9026"/>
      </w:tabs>
    </w:pPr>
  </w:style>
  <w:style w:type="character" w:customStyle="1" w:styleId="HeaderChar">
    <w:name w:val="Header Char"/>
    <w:basedOn w:val="DefaultParagraphFont"/>
    <w:link w:val="Header"/>
    <w:uiPriority w:val="99"/>
    <w:rsid w:val="00FB090C"/>
  </w:style>
  <w:style w:type="paragraph" w:styleId="Footer">
    <w:name w:val="footer"/>
    <w:basedOn w:val="Normal"/>
    <w:link w:val="FooterChar"/>
    <w:uiPriority w:val="99"/>
    <w:unhideWhenUsed/>
    <w:rsid w:val="00FB090C"/>
    <w:pPr>
      <w:tabs>
        <w:tab w:val="center" w:pos="4513"/>
        <w:tab w:val="right" w:pos="9026"/>
      </w:tabs>
    </w:pPr>
  </w:style>
  <w:style w:type="character" w:customStyle="1" w:styleId="FooterChar">
    <w:name w:val="Footer Char"/>
    <w:basedOn w:val="DefaultParagraphFont"/>
    <w:link w:val="Footer"/>
    <w:uiPriority w:val="99"/>
    <w:rsid w:val="00FB090C"/>
  </w:style>
  <w:style w:type="paragraph" w:styleId="Revision">
    <w:name w:val="Revision"/>
    <w:hidden/>
    <w:uiPriority w:val="99"/>
    <w:semiHidden/>
    <w:rsid w:val="00480B84"/>
    <w:rPr>
      <w:rFonts w:ascii="Arial" w:hAnsi="Arial"/>
    </w:rPr>
  </w:style>
  <w:style w:type="character" w:styleId="CommentReference">
    <w:name w:val="annotation reference"/>
    <w:basedOn w:val="DefaultParagraphFont"/>
    <w:uiPriority w:val="99"/>
    <w:semiHidden/>
    <w:unhideWhenUsed/>
    <w:rsid w:val="00023AE7"/>
    <w:rPr>
      <w:sz w:val="16"/>
      <w:szCs w:val="16"/>
    </w:rPr>
  </w:style>
  <w:style w:type="paragraph" w:styleId="CommentText">
    <w:name w:val="annotation text"/>
    <w:basedOn w:val="Normal"/>
    <w:link w:val="CommentTextChar"/>
    <w:uiPriority w:val="99"/>
    <w:unhideWhenUsed/>
    <w:rsid w:val="00023AE7"/>
    <w:pPr>
      <w:spacing w:line="240" w:lineRule="auto"/>
    </w:pPr>
    <w:rPr>
      <w:sz w:val="20"/>
      <w:szCs w:val="20"/>
    </w:rPr>
  </w:style>
  <w:style w:type="character" w:customStyle="1" w:styleId="CommentTextChar">
    <w:name w:val="Comment Text Char"/>
    <w:basedOn w:val="DefaultParagraphFont"/>
    <w:link w:val="CommentText"/>
    <w:uiPriority w:val="99"/>
    <w:rsid w:val="00023A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23AE7"/>
    <w:rPr>
      <w:b/>
      <w:bCs/>
    </w:rPr>
  </w:style>
  <w:style w:type="character" w:customStyle="1" w:styleId="CommentSubjectChar">
    <w:name w:val="Comment Subject Char"/>
    <w:basedOn w:val="CommentTextChar"/>
    <w:link w:val="CommentSubject"/>
    <w:uiPriority w:val="99"/>
    <w:semiHidden/>
    <w:rsid w:val="00023AE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9c477ec1df8c15db68145bb1dd7b3937">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4672e31d1354899c20dc90c309606a7f"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5A1F3-0AD9-479E-A3C8-5F7440A40461}">
  <ds:schemaRefs>
    <ds:schemaRef ds:uri="http://schemas.microsoft.com/office/2006/metadata/properties"/>
    <ds:schemaRef ds:uri="http://schemas.microsoft.com/office/infopath/2007/PartnerControls"/>
    <ds:schemaRef ds:uri="bacc2ad0-7404-40c1-80a7-151f3b004475"/>
    <ds:schemaRef ds:uri="b1806c8e-1ab9-4ab4-abd9-63d74af78f08"/>
  </ds:schemaRefs>
</ds:datastoreItem>
</file>

<file path=customXml/itemProps2.xml><?xml version="1.0" encoding="utf-8"?>
<ds:datastoreItem xmlns:ds="http://schemas.openxmlformats.org/officeDocument/2006/customXml" ds:itemID="{7EB6355F-1A08-4C87-9760-0704C496E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610CE-F528-4074-8A6C-25B235A20AD2}">
  <ds:schemaRefs>
    <ds:schemaRef ds:uri="http://schemas.openxmlformats.org/officeDocument/2006/bibliography"/>
  </ds:schemaRefs>
</ds:datastoreItem>
</file>

<file path=customXml/itemProps4.xml><?xml version="1.0" encoding="utf-8"?>
<ds:datastoreItem xmlns:ds="http://schemas.openxmlformats.org/officeDocument/2006/customXml" ds:itemID="{31837D72-899B-496B-84E9-68C8170858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1168</Words>
  <Characters>7338</Characters>
  <Application>Microsoft Office Word</Application>
  <DocSecurity>4</DocSecurity>
  <Lines>163</Lines>
  <Paragraphs>107</Paragraphs>
  <ScaleCrop>false</ScaleCrop>
  <HeadingPairs>
    <vt:vector size="2" baseType="variant">
      <vt:variant>
        <vt:lpstr>Title</vt:lpstr>
      </vt:variant>
      <vt:variant>
        <vt:i4>1</vt:i4>
      </vt:variant>
    </vt:vector>
  </HeadingPairs>
  <TitlesOfParts>
    <vt:vector size="1" baseType="lpstr">
      <vt:lpstr>The Accessibility Starts at Home Brand Report Card</vt:lpstr>
    </vt:vector>
  </TitlesOfParts>
  <Company>Vision Australia</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Accessibility Starts at Home Brand Report Card</dc:title>
  <dc:subject/>
  <dc:creator>Liz Dalakouras</dc:creator>
  <cp:keywords/>
  <dc:description/>
  <cp:lastModifiedBy>Liz Dalakouras</cp:lastModifiedBy>
  <cp:revision>2</cp:revision>
  <dcterms:created xsi:type="dcterms:W3CDTF">2026-05-18T23:07:00Z</dcterms:created>
  <dcterms:modified xsi:type="dcterms:W3CDTF">2026-05-18T23:07:00Z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