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9F53" w14:textId="77777777" w:rsidR="00E2049E" w:rsidRPr="003114C4" w:rsidRDefault="00E2049E" w:rsidP="00E2049E">
      <w:pPr>
        <w:pStyle w:val="Title"/>
        <w:rPr>
          <w:highlight w:val="yellow"/>
        </w:rPr>
      </w:pPr>
      <w:r w:rsidRPr="003114C4">
        <w:rPr>
          <w:highlight w:val="yellow"/>
        </w:rPr>
        <w:t>Stand up for your rights</w:t>
      </w:r>
      <w:r>
        <w:rPr>
          <w:highlight w:val="yellow"/>
        </w:rPr>
        <w:t>:</w:t>
      </w:r>
    </w:p>
    <w:p w14:paraId="3405FEFB" w14:textId="365F2C2D" w:rsidR="00E2049E" w:rsidRDefault="00E2049E" w:rsidP="00E2049E">
      <w:pPr>
        <w:pStyle w:val="Title"/>
      </w:pPr>
      <w:r w:rsidRPr="00E2049E">
        <w:rPr>
          <w:highlight w:val="yellow"/>
        </w:rPr>
        <w:t>Public spaces safety</w:t>
      </w:r>
    </w:p>
    <w:p w14:paraId="7B9508D1" w14:textId="77777777" w:rsidR="000027F6" w:rsidRDefault="00E2049E" w:rsidP="00E2049E">
      <w:pPr>
        <w:pStyle w:val="Subtitle"/>
      </w:pPr>
      <w:r>
        <w:t>A guide to advocating for yourself</w:t>
      </w:r>
    </w:p>
    <w:p w14:paraId="7ABD8E45" w14:textId="4FAB597E" w:rsidR="000F0395" w:rsidRPr="00D7736E" w:rsidRDefault="000F0395" w:rsidP="00D7736E">
      <w:pPr>
        <w:pStyle w:val="Heading1"/>
        <w:spacing w:after="0"/>
        <w:rPr>
          <w:sz w:val="36"/>
          <w:szCs w:val="36"/>
        </w:rPr>
      </w:pPr>
      <w:bookmarkStart w:id="0" w:name="_Toc215660863"/>
      <w:r w:rsidRPr="00D7736E">
        <w:rPr>
          <w:sz w:val="36"/>
          <w:szCs w:val="36"/>
        </w:rPr>
        <w:t>About this guide</w:t>
      </w:r>
      <w:bookmarkEnd w:id="0"/>
    </w:p>
    <w:p w14:paraId="26520B50" w14:textId="77777777" w:rsidR="000027F6" w:rsidRDefault="000F0395" w:rsidP="000F0395">
      <w:pPr>
        <w:rPr>
          <w:szCs w:val="28"/>
        </w:rPr>
      </w:pPr>
      <w:r w:rsidRPr="00BA261E">
        <w:rPr>
          <w:szCs w:val="28"/>
        </w:rPr>
        <w:t>This guide is here to support people who are blind or have low vision in navigating public spaces safely, confidently, and independently.</w:t>
      </w:r>
    </w:p>
    <w:p w14:paraId="7CE25A5C" w14:textId="77777777" w:rsidR="000027F6" w:rsidRDefault="000F0395" w:rsidP="000F0395">
      <w:pPr>
        <w:rPr>
          <w:szCs w:val="28"/>
        </w:rPr>
      </w:pPr>
      <w:r w:rsidRPr="00BA261E">
        <w:rPr>
          <w:szCs w:val="28"/>
        </w:rPr>
        <w:t xml:space="preserve">It explores common issues you might come across while </w:t>
      </w:r>
      <w:r w:rsidR="00D7736E">
        <w:rPr>
          <w:szCs w:val="28"/>
        </w:rPr>
        <w:t>being out and about</w:t>
      </w:r>
      <w:r w:rsidRPr="00BA261E">
        <w:rPr>
          <w:szCs w:val="28"/>
        </w:rPr>
        <w:t xml:space="preserve"> in your community and gives you practical advice on how to report problems and where to go for help.</w:t>
      </w:r>
    </w:p>
    <w:p w14:paraId="3C11AFC5" w14:textId="77777777" w:rsidR="000027F6" w:rsidRDefault="000F0395" w:rsidP="000F0395">
      <w:pPr>
        <w:rPr>
          <w:szCs w:val="28"/>
        </w:rPr>
      </w:pPr>
      <w:r w:rsidRPr="00BA261E">
        <w:rPr>
          <w:szCs w:val="28"/>
        </w:rPr>
        <w:t>You have the right to move freely and safely in your environment. If something’s getting in the way, you deserve to be heard and this guide can help you take that first step.</w:t>
      </w:r>
    </w:p>
    <w:p w14:paraId="2485DA23" w14:textId="4C1E94A8" w:rsidR="00876688" w:rsidRDefault="00D7736E" w:rsidP="00E70A6D">
      <w:r w:rsidRPr="00361AA8">
        <w:rPr>
          <w:szCs w:val="28"/>
        </w:rPr>
        <w:t xml:space="preserve">We understand that it can be hard to feel confident enough to advocate for yourself or a loved one. To explore the basics of speaking up for yourself in more depth, </w:t>
      </w:r>
      <w:hyperlink r:id="rId8" w:history="1">
        <w:r w:rsidRPr="00361AA8">
          <w:rPr>
            <w:rStyle w:val="Hyperlink"/>
            <w:szCs w:val="28"/>
          </w:rPr>
          <w:t>you can read our full guide here.</w:t>
        </w:r>
      </w:hyperlink>
      <w:r w:rsidR="00876688">
        <w:br w:type="page"/>
      </w:r>
    </w:p>
    <w:sdt>
      <w:sdtPr>
        <w:rPr>
          <w:rFonts w:eastAsiaTheme="minorHAnsi"/>
          <w:b w:val="0"/>
          <w:sz w:val="24"/>
          <w:szCs w:val="32"/>
        </w:rPr>
        <w:id w:val="-2026937780"/>
        <w:docPartObj>
          <w:docPartGallery w:val="Table of Contents"/>
          <w:docPartUnique/>
        </w:docPartObj>
      </w:sdtPr>
      <w:sdtEndPr>
        <w:rPr>
          <w:bCs/>
          <w:noProof/>
          <w:sz w:val="28"/>
        </w:rPr>
      </w:sdtEndPr>
      <w:sdtContent>
        <w:p w14:paraId="57039BB9" w14:textId="4B5F7F84" w:rsidR="00F12F92" w:rsidRPr="00F12F92" w:rsidRDefault="00F12F92" w:rsidP="00E70A6D">
          <w:pPr>
            <w:pStyle w:val="TOCHeading"/>
            <w:spacing w:before="200" w:after="0"/>
            <w:rPr>
              <w:sz w:val="36"/>
              <w:szCs w:val="36"/>
            </w:rPr>
          </w:pPr>
          <w:r>
            <w:rPr>
              <w:sz w:val="36"/>
              <w:szCs w:val="36"/>
            </w:rPr>
            <w:t>Table of Contents</w:t>
          </w:r>
        </w:p>
        <w:p w14:paraId="3949ADA2" w14:textId="6AC97E2F" w:rsidR="00130A07" w:rsidRDefault="00130A07">
          <w:pPr>
            <w:pStyle w:val="TOC1"/>
            <w:rPr>
              <w:rFonts w:asciiTheme="minorHAnsi" w:eastAsiaTheme="minorEastAsia" w:hAnsiTheme="minorHAnsi" w:cstheme="minorBidi"/>
              <w:b w:val="0"/>
              <w:bCs w:val="0"/>
              <w:sz w:val="24"/>
              <w:szCs w:val="24"/>
              <w:lang w:eastAsia="en-AU"/>
            </w:rPr>
          </w:pPr>
          <w:r>
            <w:fldChar w:fldCharType="begin"/>
          </w:r>
          <w:r>
            <w:instrText xml:space="preserve"> TOC \o "1-2" \h \z \u </w:instrText>
          </w:r>
          <w:r>
            <w:fldChar w:fldCharType="separate"/>
          </w:r>
          <w:hyperlink w:anchor="_Toc215660863" w:history="1">
            <w:r w:rsidRPr="00481718">
              <w:rPr>
                <w:rStyle w:val="Hyperlink"/>
              </w:rPr>
              <w:t>About this guide</w:t>
            </w:r>
            <w:r>
              <w:rPr>
                <w:webHidden/>
              </w:rPr>
              <w:tab/>
            </w:r>
            <w:r>
              <w:rPr>
                <w:webHidden/>
              </w:rPr>
              <w:fldChar w:fldCharType="begin"/>
            </w:r>
            <w:r>
              <w:rPr>
                <w:webHidden/>
              </w:rPr>
              <w:instrText xml:space="preserve"> PAGEREF _Toc215660863 \h </w:instrText>
            </w:r>
            <w:r>
              <w:rPr>
                <w:webHidden/>
              </w:rPr>
            </w:r>
            <w:r>
              <w:rPr>
                <w:webHidden/>
              </w:rPr>
              <w:fldChar w:fldCharType="separate"/>
            </w:r>
            <w:r>
              <w:rPr>
                <w:webHidden/>
              </w:rPr>
              <w:t>1</w:t>
            </w:r>
            <w:r>
              <w:rPr>
                <w:webHidden/>
              </w:rPr>
              <w:fldChar w:fldCharType="end"/>
            </w:r>
          </w:hyperlink>
        </w:p>
        <w:p w14:paraId="5A96ECE0" w14:textId="05587845" w:rsidR="00130A07" w:rsidRDefault="00130A07">
          <w:pPr>
            <w:pStyle w:val="TOC1"/>
            <w:rPr>
              <w:rFonts w:asciiTheme="minorHAnsi" w:eastAsiaTheme="minorEastAsia" w:hAnsiTheme="minorHAnsi" w:cstheme="minorBidi"/>
              <w:b w:val="0"/>
              <w:bCs w:val="0"/>
              <w:sz w:val="24"/>
              <w:szCs w:val="24"/>
              <w:lang w:eastAsia="en-AU"/>
            </w:rPr>
          </w:pPr>
          <w:hyperlink w:anchor="_Toc215660864" w:history="1">
            <w:r w:rsidRPr="00481718">
              <w:rPr>
                <w:rStyle w:val="Hyperlink"/>
              </w:rPr>
              <w:t>Know your rights: The Disability Discrimination Act 1992</w:t>
            </w:r>
            <w:r>
              <w:rPr>
                <w:webHidden/>
              </w:rPr>
              <w:tab/>
            </w:r>
            <w:r>
              <w:rPr>
                <w:webHidden/>
              </w:rPr>
              <w:fldChar w:fldCharType="begin"/>
            </w:r>
            <w:r>
              <w:rPr>
                <w:webHidden/>
              </w:rPr>
              <w:instrText xml:space="preserve"> PAGEREF _Toc215660864 \h </w:instrText>
            </w:r>
            <w:r>
              <w:rPr>
                <w:webHidden/>
              </w:rPr>
            </w:r>
            <w:r>
              <w:rPr>
                <w:webHidden/>
              </w:rPr>
              <w:fldChar w:fldCharType="separate"/>
            </w:r>
            <w:r>
              <w:rPr>
                <w:webHidden/>
              </w:rPr>
              <w:t>2</w:t>
            </w:r>
            <w:r>
              <w:rPr>
                <w:webHidden/>
              </w:rPr>
              <w:fldChar w:fldCharType="end"/>
            </w:r>
          </w:hyperlink>
        </w:p>
        <w:p w14:paraId="6B0A4316" w14:textId="6A4991CF" w:rsidR="00130A07" w:rsidRDefault="00130A07">
          <w:pPr>
            <w:pStyle w:val="TOC1"/>
            <w:rPr>
              <w:rFonts w:asciiTheme="minorHAnsi" w:eastAsiaTheme="minorEastAsia" w:hAnsiTheme="minorHAnsi" w:cstheme="minorBidi"/>
              <w:b w:val="0"/>
              <w:bCs w:val="0"/>
              <w:sz w:val="24"/>
              <w:szCs w:val="24"/>
              <w:lang w:eastAsia="en-AU"/>
            </w:rPr>
          </w:pPr>
          <w:hyperlink w:anchor="_Toc215660865" w:history="1">
            <w:r w:rsidRPr="00481718">
              <w:rPr>
                <w:rStyle w:val="Hyperlink"/>
              </w:rPr>
              <w:t>Barriers in public spaces</w:t>
            </w:r>
            <w:r>
              <w:rPr>
                <w:webHidden/>
              </w:rPr>
              <w:tab/>
            </w:r>
            <w:r>
              <w:rPr>
                <w:webHidden/>
              </w:rPr>
              <w:fldChar w:fldCharType="begin"/>
            </w:r>
            <w:r>
              <w:rPr>
                <w:webHidden/>
              </w:rPr>
              <w:instrText xml:space="preserve"> PAGEREF _Toc215660865 \h </w:instrText>
            </w:r>
            <w:r>
              <w:rPr>
                <w:webHidden/>
              </w:rPr>
            </w:r>
            <w:r>
              <w:rPr>
                <w:webHidden/>
              </w:rPr>
              <w:fldChar w:fldCharType="separate"/>
            </w:r>
            <w:r>
              <w:rPr>
                <w:webHidden/>
              </w:rPr>
              <w:t>3</w:t>
            </w:r>
            <w:r>
              <w:rPr>
                <w:webHidden/>
              </w:rPr>
              <w:fldChar w:fldCharType="end"/>
            </w:r>
          </w:hyperlink>
        </w:p>
        <w:p w14:paraId="03BC8A8C" w14:textId="7606C6D2" w:rsidR="00130A07" w:rsidRDefault="00130A07">
          <w:pPr>
            <w:pStyle w:val="TOC2"/>
            <w:rPr>
              <w:rFonts w:asciiTheme="minorHAnsi" w:eastAsiaTheme="minorEastAsia" w:hAnsiTheme="minorHAnsi" w:cstheme="minorBidi"/>
              <w:bCs w:val="0"/>
              <w:sz w:val="24"/>
              <w:szCs w:val="24"/>
              <w:lang w:eastAsia="en-AU"/>
            </w:rPr>
          </w:pPr>
          <w:hyperlink w:anchor="_Toc215660866" w:history="1">
            <w:r w:rsidRPr="00481718">
              <w:rPr>
                <w:rStyle w:val="Hyperlink"/>
              </w:rPr>
              <w:t>The types of barriers you can face</w:t>
            </w:r>
            <w:r>
              <w:rPr>
                <w:webHidden/>
              </w:rPr>
              <w:tab/>
            </w:r>
            <w:r>
              <w:rPr>
                <w:webHidden/>
              </w:rPr>
              <w:fldChar w:fldCharType="begin"/>
            </w:r>
            <w:r>
              <w:rPr>
                <w:webHidden/>
              </w:rPr>
              <w:instrText xml:space="preserve"> PAGEREF _Toc215660866 \h </w:instrText>
            </w:r>
            <w:r>
              <w:rPr>
                <w:webHidden/>
              </w:rPr>
            </w:r>
            <w:r>
              <w:rPr>
                <w:webHidden/>
              </w:rPr>
              <w:fldChar w:fldCharType="separate"/>
            </w:r>
            <w:r>
              <w:rPr>
                <w:webHidden/>
              </w:rPr>
              <w:t>3</w:t>
            </w:r>
            <w:r>
              <w:rPr>
                <w:webHidden/>
              </w:rPr>
              <w:fldChar w:fldCharType="end"/>
            </w:r>
          </w:hyperlink>
        </w:p>
        <w:p w14:paraId="731BD188" w14:textId="76638673" w:rsidR="00130A07" w:rsidRDefault="00130A07">
          <w:pPr>
            <w:pStyle w:val="TOC2"/>
            <w:rPr>
              <w:rFonts w:asciiTheme="minorHAnsi" w:eastAsiaTheme="minorEastAsia" w:hAnsiTheme="minorHAnsi" w:cstheme="minorBidi"/>
              <w:bCs w:val="0"/>
              <w:sz w:val="24"/>
              <w:szCs w:val="24"/>
              <w:lang w:eastAsia="en-AU"/>
            </w:rPr>
          </w:pPr>
          <w:hyperlink w:anchor="_Toc215660867" w:history="1">
            <w:r w:rsidRPr="00481718">
              <w:rPr>
                <w:rStyle w:val="Hyperlink"/>
              </w:rPr>
              <w:t>Who is responsible for fixing these issues?</w:t>
            </w:r>
            <w:r>
              <w:rPr>
                <w:webHidden/>
              </w:rPr>
              <w:tab/>
            </w:r>
            <w:r>
              <w:rPr>
                <w:webHidden/>
              </w:rPr>
              <w:fldChar w:fldCharType="begin"/>
            </w:r>
            <w:r>
              <w:rPr>
                <w:webHidden/>
              </w:rPr>
              <w:instrText xml:space="preserve"> PAGEREF _Toc215660867 \h </w:instrText>
            </w:r>
            <w:r>
              <w:rPr>
                <w:webHidden/>
              </w:rPr>
            </w:r>
            <w:r>
              <w:rPr>
                <w:webHidden/>
              </w:rPr>
              <w:fldChar w:fldCharType="separate"/>
            </w:r>
            <w:r>
              <w:rPr>
                <w:webHidden/>
              </w:rPr>
              <w:t>8</w:t>
            </w:r>
            <w:r>
              <w:rPr>
                <w:webHidden/>
              </w:rPr>
              <w:fldChar w:fldCharType="end"/>
            </w:r>
          </w:hyperlink>
        </w:p>
        <w:p w14:paraId="0D4242D9" w14:textId="59D41600" w:rsidR="00130A07" w:rsidRDefault="00130A07">
          <w:pPr>
            <w:pStyle w:val="TOC2"/>
            <w:rPr>
              <w:rFonts w:asciiTheme="minorHAnsi" w:eastAsiaTheme="minorEastAsia" w:hAnsiTheme="minorHAnsi" w:cstheme="minorBidi"/>
              <w:bCs w:val="0"/>
              <w:sz w:val="24"/>
              <w:szCs w:val="24"/>
              <w:lang w:eastAsia="en-AU"/>
            </w:rPr>
          </w:pPr>
          <w:hyperlink w:anchor="_Toc215660868" w:history="1">
            <w:r w:rsidRPr="00481718">
              <w:rPr>
                <w:rStyle w:val="Hyperlink"/>
              </w:rPr>
              <w:t>How can I report a problem?</w:t>
            </w:r>
            <w:r>
              <w:rPr>
                <w:webHidden/>
              </w:rPr>
              <w:tab/>
            </w:r>
            <w:r>
              <w:rPr>
                <w:webHidden/>
              </w:rPr>
              <w:fldChar w:fldCharType="begin"/>
            </w:r>
            <w:r>
              <w:rPr>
                <w:webHidden/>
              </w:rPr>
              <w:instrText xml:space="preserve"> PAGEREF _Toc215660868 \h </w:instrText>
            </w:r>
            <w:r>
              <w:rPr>
                <w:webHidden/>
              </w:rPr>
            </w:r>
            <w:r>
              <w:rPr>
                <w:webHidden/>
              </w:rPr>
              <w:fldChar w:fldCharType="separate"/>
            </w:r>
            <w:r>
              <w:rPr>
                <w:webHidden/>
              </w:rPr>
              <w:t>9</w:t>
            </w:r>
            <w:r>
              <w:rPr>
                <w:webHidden/>
              </w:rPr>
              <w:fldChar w:fldCharType="end"/>
            </w:r>
          </w:hyperlink>
        </w:p>
        <w:p w14:paraId="420B3CCC" w14:textId="5C2D4C26" w:rsidR="00130A07" w:rsidRDefault="00130A07">
          <w:pPr>
            <w:pStyle w:val="TOC1"/>
            <w:rPr>
              <w:rFonts w:asciiTheme="minorHAnsi" w:eastAsiaTheme="minorEastAsia" w:hAnsiTheme="minorHAnsi" w:cstheme="minorBidi"/>
              <w:b w:val="0"/>
              <w:bCs w:val="0"/>
              <w:sz w:val="24"/>
              <w:szCs w:val="24"/>
              <w:lang w:eastAsia="en-AU"/>
            </w:rPr>
          </w:pPr>
          <w:hyperlink w:anchor="_Toc215660869" w:history="1">
            <w:r w:rsidRPr="00481718">
              <w:rPr>
                <w:rStyle w:val="Hyperlink"/>
              </w:rPr>
              <w:t>Need more support?</w:t>
            </w:r>
            <w:r>
              <w:rPr>
                <w:webHidden/>
              </w:rPr>
              <w:tab/>
            </w:r>
            <w:r>
              <w:rPr>
                <w:webHidden/>
              </w:rPr>
              <w:fldChar w:fldCharType="begin"/>
            </w:r>
            <w:r>
              <w:rPr>
                <w:webHidden/>
              </w:rPr>
              <w:instrText xml:space="preserve"> PAGEREF _Toc215660869 \h </w:instrText>
            </w:r>
            <w:r>
              <w:rPr>
                <w:webHidden/>
              </w:rPr>
            </w:r>
            <w:r>
              <w:rPr>
                <w:webHidden/>
              </w:rPr>
              <w:fldChar w:fldCharType="separate"/>
            </w:r>
            <w:r>
              <w:rPr>
                <w:webHidden/>
              </w:rPr>
              <w:t>10</w:t>
            </w:r>
            <w:r>
              <w:rPr>
                <w:webHidden/>
              </w:rPr>
              <w:fldChar w:fldCharType="end"/>
            </w:r>
          </w:hyperlink>
        </w:p>
        <w:p w14:paraId="6E7BE465" w14:textId="44284044" w:rsidR="000027F6" w:rsidRDefault="00130A07" w:rsidP="00E70A6D">
          <w:pPr>
            <w:spacing w:before="200" w:after="0"/>
          </w:pPr>
          <w:r>
            <w:rPr>
              <w:noProof/>
              <w:szCs w:val="28"/>
            </w:rPr>
            <w:fldChar w:fldCharType="end"/>
          </w:r>
        </w:p>
      </w:sdtContent>
    </w:sdt>
    <w:p w14:paraId="15A0E46C" w14:textId="382B417B" w:rsidR="00AF1D4A" w:rsidRPr="0006299A" w:rsidRDefault="00AF1D4A" w:rsidP="0006299A">
      <w:pPr>
        <w:pStyle w:val="Heading1"/>
        <w:spacing w:after="0"/>
        <w:rPr>
          <w:rFonts w:cs="Times New Roman"/>
          <w:bCs/>
          <w:sz w:val="36"/>
          <w:szCs w:val="36"/>
        </w:rPr>
      </w:pPr>
      <w:bookmarkStart w:id="1" w:name="_Toc200627821"/>
      <w:bookmarkStart w:id="2" w:name="_Toc215660864"/>
      <w:r w:rsidRPr="0006299A">
        <w:rPr>
          <w:sz w:val="36"/>
          <w:szCs w:val="36"/>
        </w:rPr>
        <w:t>Know your rights: The Disability Discrimination Act 1992</w:t>
      </w:r>
      <w:bookmarkEnd w:id="1"/>
      <w:bookmarkEnd w:id="2"/>
    </w:p>
    <w:p w14:paraId="2C492264" w14:textId="77777777" w:rsidR="000027F6" w:rsidRDefault="00AF1D4A" w:rsidP="0006299A">
      <w:pPr>
        <w:rPr>
          <w:szCs w:val="28"/>
        </w:rPr>
      </w:pPr>
      <w:r>
        <w:rPr>
          <w:szCs w:val="28"/>
        </w:rPr>
        <w:t>If you feel you have experienced discrimination but b</w:t>
      </w:r>
      <w:r w:rsidRPr="00171AD2">
        <w:rPr>
          <w:szCs w:val="28"/>
        </w:rPr>
        <w:t xml:space="preserve">efore you take </w:t>
      </w:r>
      <w:r w:rsidR="00AA46CB">
        <w:rPr>
          <w:szCs w:val="28"/>
        </w:rPr>
        <w:t>any next</w:t>
      </w:r>
      <w:r w:rsidRPr="00171AD2">
        <w:rPr>
          <w:szCs w:val="28"/>
        </w:rPr>
        <w:t xml:space="preserve"> steps, it’s useful to understand your rights under the </w:t>
      </w:r>
      <w:r w:rsidRPr="00C676FE">
        <w:rPr>
          <w:szCs w:val="28"/>
        </w:rPr>
        <w:t xml:space="preserve">Disability Discrimination Act 1992 (DDA). </w:t>
      </w:r>
      <w:r w:rsidRPr="00171AD2">
        <w:rPr>
          <w:szCs w:val="28"/>
        </w:rPr>
        <w:t>This national law protects people with disability, including people who are blind or have low vision, from being treated unfairly.</w:t>
      </w:r>
    </w:p>
    <w:p w14:paraId="35464CA4" w14:textId="77777777" w:rsidR="000027F6" w:rsidRDefault="00AF1D4A" w:rsidP="00AF1D4A">
      <w:pPr>
        <w:rPr>
          <w:szCs w:val="28"/>
        </w:rPr>
      </w:pPr>
      <w:r w:rsidRPr="00630340">
        <w:rPr>
          <w:szCs w:val="28"/>
        </w:rPr>
        <w:lastRenderedPageBreak/>
        <w:t>Under the DDA, you cannot be denied access to public spaces, transport, services, education, or housing because of your vision. The Act applies across Australia and works alongside state and territory laws to protect your right to equal access.</w:t>
      </w:r>
    </w:p>
    <w:p w14:paraId="217EA712" w14:textId="0CB9217C" w:rsidR="00AF1D4A" w:rsidRPr="00B55918" w:rsidRDefault="00B55918" w:rsidP="00AF1D4A">
      <w:pPr>
        <w:rPr>
          <w:rStyle w:val="Hyperlink"/>
        </w:rPr>
      </w:pPr>
      <w:r>
        <w:rPr>
          <w:szCs w:val="28"/>
        </w:rPr>
        <w:fldChar w:fldCharType="begin"/>
      </w:r>
      <w:r>
        <w:rPr>
          <w:szCs w:val="28"/>
        </w:rPr>
        <w:instrText>HYPERLINK "https://www.visionaustralia.org/media/40476/download?attachment"</w:instrText>
      </w:r>
      <w:r>
        <w:rPr>
          <w:szCs w:val="28"/>
        </w:rPr>
      </w:r>
      <w:r>
        <w:rPr>
          <w:szCs w:val="28"/>
        </w:rPr>
        <w:fldChar w:fldCharType="separate"/>
      </w:r>
      <w:r w:rsidR="00AF1D4A" w:rsidRPr="00B55918">
        <w:rPr>
          <w:rStyle w:val="Hyperlink"/>
          <w:szCs w:val="28"/>
        </w:rPr>
        <w:t>Click here to read our comprehensive guide on the DDA.</w:t>
      </w:r>
    </w:p>
    <w:p w14:paraId="4D9D94E0" w14:textId="0B392D01" w:rsidR="00BA261E" w:rsidRPr="000027F6" w:rsidRDefault="00B55918" w:rsidP="000027F6">
      <w:pPr>
        <w:pStyle w:val="Heading1"/>
      </w:pPr>
      <w:r>
        <w:rPr>
          <w:sz w:val="28"/>
          <w:szCs w:val="28"/>
        </w:rPr>
        <w:fldChar w:fldCharType="end"/>
      </w:r>
      <w:bookmarkStart w:id="3" w:name="_Toc215660865"/>
      <w:r w:rsidR="0083726D" w:rsidRPr="000027F6">
        <w:t>Barriers</w:t>
      </w:r>
      <w:r w:rsidR="00DF00FF" w:rsidRPr="000027F6">
        <w:t xml:space="preserve"> in public spaces</w:t>
      </w:r>
      <w:bookmarkEnd w:id="3"/>
    </w:p>
    <w:p w14:paraId="31653DAD" w14:textId="777835FA" w:rsidR="00BA261E" w:rsidRPr="00DF00FF" w:rsidRDefault="00451AA7" w:rsidP="000027F6">
      <w:pPr>
        <w:pStyle w:val="Heading2"/>
      </w:pPr>
      <w:bookmarkStart w:id="4" w:name="_Toc215660866"/>
      <w:r>
        <w:t>The</w:t>
      </w:r>
      <w:r w:rsidR="00BA261E" w:rsidRPr="00DF00FF">
        <w:t xml:space="preserve"> </w:t>
      </w:r>
      <w:r>
        <w:t>types</w:t>
      </w:r>
      <w:r w:rsidR="00BA261E" w:rsidRPr="00DF00FF">
        <w:t xml:space="preserve"> of barriers </w:t>
      </w:r>
      <w:r>
        <w:t>you can face</w:t>
      </w:r>
      <w:bookmarkEnd w:id="4"/>
    </w:p>
    <w:p w14:paraId="74705CB2" w14:textId="77777777" w:rsidR="000027F6" w:rsidRDefault="00BA261E" w:rsidP="000027F6">
      <w:pPr>
        <w:rPr>
          <w:szCs w:val="28"/>
        </w:rPr>
      </w:pPr>
      <w:r w:rsidRPr="00BA261E">
        <w:rPr>
          <w:szCs w:val="28"/>
        </w:rPr>
        <w:t xml:space="preserve">When you're out and about, even everyday errands can become difficult if your surroundings aren’t accessible. Some barriers are obvious, but others are more </w:t>
      </w:r>
      <w:r w:rsidR="00B92634" w:rsidRPr="00BA261E">
        <w:rPr>
          <w:szCs w:val="28"/>
        </w:rPr>
        <w:t>subtle</w:t>
      </w:r>
      <w:r w:rsidR="00B92634">
        <w:rPr>
          <w:szCs w:val="28"/>
        </w:rPr>
        <w:t xml:space="preserve"> and</w:t>
      </w:r>
      <w:r w:rsidRPr="00BA261E">
        <w:rPr>
          <w:szCs w:val="28"/>
        </w:rPr>
        <w:t xml:space="preserve"> figuring out who’s responsible for fixing them can be frustrating.</w:t>
      </w:r>
    </w:p>
    <w:p w14:paraId="5E1BE739" w14:textId="77777777" w:rsidR="000027F6" w:rsidRDefault="00DA6E92" w:rsidP="00D90CDE">
      <w:pPr>
        <w:rPr>
          <w:szCs w:val="28"/>
        </w:rPr>
      </w:pPr>
      <w:r>
        <w:rPr>
          <w:szCs w:val="28"/>
        </w:rPr>
        <w:t>Below</w:t>
      </w:r>
      <w:r w:rsidR="00BA261E" w:rsidRPr="00BA261E">
        <w:rPr>
          <w:szCs w:val="28"/>
        </w:rPr>
        <w:t xml:space="preserve"> are some of the most common issues that people who are blind or have low vision may face when moving through public spaces</w:t>
      </w:r>
      <w:r w:rsidR="00B92634">
        <w:rPr>
          <w:szCs w:val="28"/>
        </w:rPr>
        <w:t>.</w:t>
      </w:r>
    </w:p>
    <w:p w14:paraId="54E796CF" w14:textId="15A10A7C" w:rsidR="00BA261E" w:rsidRPr="00BA261E" w:rsidRDefault="00BA261E" w:rsidP="00D90CDE">
      <w:pPr>
        <w:pStyle w:val="Heading3"/>
        <w:spacing w:after="0"/>
      </w:pPr>
      <w:r w:rsidRPr="00BA261E">
        <w:t>Overhanging trees and plants</w:t>
      </w:r>
    </w:p>
    <w:p w14:paraId="106C3E26" w14:textId="77777777" w:rsidR="000027F6" w:rsidRDefault="00BA261E" w:rsidP="00D90CDE">
      <w:pPr>
        <w:rPr>
          <w:szCs w:val="28"/>
        </w:rPr>
      </w:pPr>
      <w:r w:rsidRPr="00BA261E">
        <w:rPr>
          <w:szCs w:val="28"/>
        </w:rPr>
        <w:t xml:space="preserve">Branches that hang too low or plants that spill out onto the footpath can become dangerous obstacles. These can be especially hazardous when they’re at head height, difficult to detect with a cane, or when they suddenly appear along a regular route. </w:t>
      </w:r>
    </w:p>
    <w:p w14:paraId="3F445B46" w14:textId="77777777" w:rsidR="000027F6" w:rsidRDefault="00BA261E" w:rsidP="00D90CDE">
      <w:pPr>
        <w:rPr>
          <w:szCs w:val="28"/>
        </w:rPr>
      </w:pPr>
      <w:r w:rsidRPr="00BA261E">
        <w:rPr>
          <w:szCs w:val="28"/>
        </w:rPr>
        <w:lastRenderedPageBreak/>
        <w:t>Local councils are usually responsible for maintaining street vegetation, though the property owner may be responsible if it comes from a private home.</w:t>
      </w:r>
    </w:p>
    <w:p w14:paraId="0A2F7FDF" w14:textId="2398FD91" w:rsidR="00BA261E" w:rsidRPr="00BA261E" w:rsidRDefault="00BA261E" w:rsidP="00D90CDE">
      <w:pPr>
        <w:pStyle w:val="Heading3"/>
        <w:spacing w:after="0"/>
      </w:pPr>
      <w:r w:rsidRPr="00BA261E">
        <w:t>Footpaths that are broken, uneven, or under construction</w:t>
      </w:r>
    </w:p>
    <w:p w14:paraId="29B3B234" w14:textId="77777777" w:rsidR="000027F6" w:rsidRDefault="00B7543A" w:rsidP="00B7543A">
      <w:pPr>
        <w:rPr>
          <w:szCs w:val="28"/>
        </w:rPr>
      </w:pPr>
      <w:r w:rsidRPr="00B7543A">
        <w:rPr>
          <w:szCs w:val="28"/>
        </w:rPr>
        <w:t xml:space="preserve">Footpaths that are cracked, uneven, or damaged by tree roots and weather wear can create significant obstacles and tripping hazards for people who are blind or have low vision. </w:t>
      </w:r>
    </w:p>
    <w:p w14:paraId="35A9EE53" w14:textId="77777777" w:rsidR="000027F6" w:rsidRDefault="00B7543A" w:rsidP="00B7543A">
      <w:pPr>
        <w:rPr>
          <w:szCs w:val="28"/>
        </w:rPr>
      </w:pPr>
      <w:r w:rsidRPr="00B7543A">
        <w:rPr>
          <w:szCs w:val="28"/>
        </w:rPr>
        <w:t>When footpaths are undergoing maintenance or construction, the situation can become even more hazardous if there is inadequate signage, poorly placed cones, or a lack of clear, accessible detours. Without proper guidance, pedestrians may be forced to navigate unsafe areas or detour onto busy roads, putting their safety at risk.</w:t>
      </w:r>
    </w:p>
    <w:p w14:paraId="5E5179D2" w14:textId="77777777" w:rsidR="000027F6" w:rsidRDefault="00B7543A" w:rsidP="00B7543A">
      <w:pPr>
        <w:rPr>
          <w:szCs w:val="28"/>
        </w:rPr>
      </w:pPr>
      <w:r w:rsidRPr="00B7543A">
        <w:rPr>
          <w:szCs w:val="28"/>
        </w:rPr>
        <w:t>Because footpath maintenance and repair usually fall under the responsibility of the local council, these hazard</w:t>
      </w:r>
      <w:r w:rsidR="006F579B">
        <w:rPr>
          <w:szCs w:val="28"/>
        </w:rPr>
        <w:t xml:space="preserve"> locations</w:t>
      </w:r>
      <w:r w:rsidRPr="00B7543A">
        <w:rPr>
          <w:szCs w:val="28"/>
        </w:rPr>
        <w:t xml:space="preserve"> should be reported to them promptly. </w:t>
      </w:r>
    </w:p>
    <w:p w14:paraId="22206414" w14:textId="5328C66F" w:rsidR="00BA261E" w:rsidRPr="00BA261E" w:rsidRDefault="00BA261E" w:rsidP="00D90CDE">
      <w:pPr>
        <w:pStyle w:val="Heading3"/>
        <w:spacing w:after="0"/>
      </w:pPr>
      <w:r w:rsidRPr="00BA261E">
        <w:lastRenderedPageBreak/>
        <w:t>A-frame signs and café furniture</w:t>
      </w:r>
    </w:p>
    <w:p w14:paraId="6AA8BACD" w14:textId="77777777" w:rsidR="000027F6" w:rsidRDefault="00842F89" w:rsidP="000027F6">
      <w:pPr>
        <w:keepNext/>
        <w:keepLines/>
        <w:rPr>
          <w:szCs w:val="28"/>
        </w:rPr>
      </w:pPr>
      <w:r w:rsidRPr="00842F89">
        <w:rPr>
          <w:szCs w:val="28"/>
        </w:rPr>
        <w:t>Shops and cafés often place sandwich boards, A-frame signs, or outdoor seating on footpaths to attract customers. These reduce walking space and create unexpected obstacles, especially for people who are blind or have low vision.</w:t>
      </w:r>
    </w:p>
    <w:p w14:paraId="0A953E02" w14:textId="77777777" w:rsidR="000027F6" w:rsidRDefault="00842F89" w:rsidP="00842F89">
      <w:pPr>
        <w:rPr>
          <w:szCs w:val="28"/>
        </w:rPr>
      </w:pPr>
      <w:r w:rsidRPr="00842F89">
        <w:rPr>
          <w:szCs w:val="28"/>
        </w:rPr>
        <w:t>Because these items are low to the ground and hard to detect with a cane, they can cause trips or collisions, making navigation unsafe. They may also force pedestrians into the road or other dangerous areas.</w:t>
      </w:r>
    </w:p>
    <w:p w14:paraId="1F846AC0" w14:textId="77777777" w:rsidR="000027F6" w:rsidRDefault="00842F89" w:rsidP="00842F89">
      <w:pPr>
        <w:rPr>
          <w:szCs w:val="28"/>
        </w:rPr>
      </w:pPr>
      <w:r w:rsidRPr="00842F89">
        <w:rPr>
          <w:szCs w:val="28"/>
        </w:rPr>
        <w:t>Responsibility usually lies with either the local council or the business. Noting the location helps determine who to contact to report the issue.</w:t>
      </w:r>
    </w:p>
    <w:p w14:paraId="18E1324A" w14:textId="1A7898A3" w:rsidR="00BA261E" w:rsidRPr="00BA261E" w:rsidRDefault="00BA261E" w:rsidP="00D90CDE">
      <w:pPr>
        <w:pStyle w:val="Heading3"/>
        <w:spacing w:after="0"/>
      </w:pPr>
      <w:r w:rsidRPr="00BA261E">
        <w:t>E</w:t>
      </w:r>
      <w:r w:rsidR="002D2800">
        <w:t>-</w:t>
      </w:r>
      <w:r w:rsidRPr="00BA261E">
        <w:t>scooters blocking the way</w:t>
      </w:r>
      <w:r w:rsidR="00B26BAD">
        <w:t xml:space="preserve"> and causing damage</w:t>
      </w:r>
    </w:p>
    <w:p w14:paraId="1F193905" w14:textId="77777777" w:rsidR="000027F6" w:rsidRDefault="002D2800" w:rsidP="00D90CDE">
      <w:pPr>
        <w:rPr>
          <w:szCs w:val="28"/>
        </w:rPr>
      </w:pPr>
      <w:r>
        <w:rPr>
          <w:szCs w:val="28"/>
        </w:rPr>
        <w:t>E-scooters</w:t>
      </w:r>
      <w:r w:rsidR="00BA261E" w:rsidRPr="00BA261E">
        <w:rPr>
          <w:szCs w:val="28"/>
        </w:rPr>
        <w:t xml:space="preserve"> and bikes are becoming more </w:t>
      </w:r>
      <w:r>
        <w:rPr>
          <w:szCs w:val="28"/>
        </w:rPr>
        <w:t>and more common,</w:t>
      </w:r>
      <w:r w:rsidR="00BA261E" w:rsidRPr="00BA261E">
        <w:rPr>
          <w:szCs w:val="28"/>
        </w:rPr>
        <w:t xml:space="preserve"> but when users leave them lying across the path</w:t>
      </w:r>
      <w:r w:rsidR="00946C17">
        <w:rPr>
          <w:szCs w:val="28"/>
        </w:rPr>
        <w:t xml:space="preserve"> or zoom past other pedestrians at speeds too quick for a shared pathway,</w:t>
      </w:r>
      <w:r w:rsidR="00BA261E" w:rsidRPr="00BA261E">
        <w:rPr>
          <w:szCs w:val="28"/>
        </w:rPr>
        <w:t xml:space="preserve"> they can be very hard to detect and cause accidents. </w:t>
      </w:r>
    </w:p>
    <w:p w14:paraId="018A78EB" w14:textId="77777777" w:rsidR="000027F6" w:rsidRDefault="00BA261E" w:rsidP="00D90CDE">
      <w:pPr>
        <w:rPr>
          <w:szCs w:val="28"/>
        </w:rPr>
      </w:pPr>
      <w:r w:rsidRPr="00BA261E">
        <w:rPr>
          <w:szCs w:val="28"/>
        </w:rPr>
        <w:t>If you regularly notice scooters blocking footpaths, it’s worth reporting to both the local council and the scooter provider.</w:t>
      </w:r>
    </w:p>
    <w:p w14:paraId="13F0D989" w14:textId="25AD39AD" w:rsidR="00BA261E" w:rsidRPr="00BA261E" w:rsidRDefault="00BA261E" w:rsidP="00D90CDE">
      <w:pPr>
        <w:pStyle w:val="Heading3"/>
        <w:spacing w:after="0"/>
      </w:pPr>
      <w:r w:rsidRPr="00BA261E">
        <w:lastRenderedPageBreak/>
        <w:t>Missing or damaged Tactile Ground Surface Indicators (TGSIs)</w:t>
      </w:r>
    </w:p>
    <w:p w14:paraId="2AECA80F" w14:textId="77777777" w:rsidR="000027F6" w:rsidRDefault="00BA261E" w:rsidP="00D90CDE">
      <w:pPr>
        <w:rPr>
          <w:szCs w:val="28"/>
        </w:rPr>
      </w:pPr>
      <w:r w:rsidRPr="00BA261E">
        <w:rPr>
          <w:szCs w:val="28"/>
        </w:rPr>
        <w:t>TGSIs</w:t>
      </w:r>
      <w:r w:rsidR="00B26BAD">
        <w:rPr>
          <w:szCs w:val="28"/>
        </w:rPr>
        <w:t>,</w:t>
      </w:r>
      <w:r w:rsidRPr="00BA261E">
        <w:rPr>
          <w:szCs w:val="28"/>
        </w:rPr>
        <w:t xml:space="preserve"> the raised markers at train stations, crossings, and stairs</w:t>
      </w:r>
      <w:r w:rsidR="00B26BAD">
        <w:rPr>
          <w:szCs w:val="28"/>
        </w:rPr>
        <w:t>,</w:t>
      </w:r>
      <w:r w:rsidRPr="00BA261E">
        <w:rPr>
          <w:szCs w:val="28"/>
        </w:rPr>
        <w:t xml:space="preserve"> are essential for many people to move around safely. If they’re worn out, broken, or missing altogether, it can make navigation much more difficult and increase the risk of falls. </w:t>
      </w:r>
    </w:p>
    <w:p w14:paraId="718C40C4" w14:textId="77777777" w:rsidR="000027F6" w:rsidRDefault="00BA261E" w:rsidP="00D90CDE">
      <w:pPr>
        <w:rPr>
          <w:szCs w:val="28"/>
        </w:rPr>
      </w:pPr>
      <w:r w:rsidRPr="00BA261E">
        <w:rPr>
          <w:szCs w:val="28"/>
        </w:rPr>
        <w:t>These should be reported to either the council or the transport authority, depending on where the issue is.</w:t>
      </w:r>
    </w:p>
    <w:p w14:paraId="46595A1E" w14:textId="53F8240F" w:rsidR="00BA261E" w:rsidRPr="00BA261E" w:rsidRDefault="00BA261E" w:rsidP="00D90CDE">
      <w:pPr>
        <w:pStyle w:val="Heading3"/>
        <w:spacing w:after="0"/>
      </w:pPr>
      <w:r w:rsidRPr="00BA261E">
        <w:t>Cars parked over driveways and crossing points</w:t>
      </w:r>
    </w:p>
    <w:p w14:paraId="06A693B6" w14:textId="77777777" w:rsidR="000027F6" w:rsidRDefault="001F5CE4" w:rsidP="00E70A6D">
      <w:pPr>
        <w:keepNext/>
        <w:keepLines/>
        <w:rPr>
          <w:szCs w:val="28"/>
        </w:rPr>
      </w:pPr>
      <w:r w:rsidRPr="001F5CE4">
        <w:rPr>
          <w:szCs w:val="28"/>
        </w:rPr>
        <w:t>When vehicles park across driveways, footpaths, or over kerb ramps, they can block important access points used by pedestrians</w:t>
      </w:r>
      <w:r>
        <w:rPr>
          <w:szCs w:val="28"/>
        </w:rPr>
        <w:t>,</w:t>
      </w:r>
      <w:r w:rsidRPr="001F5CE4">
        <w:rPr>
          <w:szCs w:val="28"/>
        </w:rPr>
        <w:t xml:space="preserve"> particularly those relying on a consistent, accessible route. This often forces people to detour onto the road or navigate uneven surfaces, which is not only inconvenient but can also be dangerous.</w:t>
      </w:r>
    </w:p>
    <w:p w14:paraId="48EF4D61" w14:textId="77777777" w:rsidR="000027F6" w:rsidRDefault="001F5CE4" w:rsidP="001F5CE4">
      <w:pPr>
        <w:rPr>
          <w:szCs w:val="28"/>
        </w:rPr>
      </w:pPr>
      <w:r w:rsidRPr="001F5CE4">
        <w:rPr>
          <w:szCs w:val="28"/>
        </w:rPr>
        <w:t>These types of obstructions are typically considered parking violations and can be reported to your local council or parking enforcement body. If it’s a recurring issue in your area, it may also be worth raising it with your council as a broader accessibility concern.</w:t>
      </w:r>
    </w:p>
    <w:p w14:paraId="661C6FE8" w14:textId="3F7D6743" w:rsidR="00396749" w:rsidRPr="00396749" w:rsidRDefault="00396749" w:rsidP="00BE4B5C">
      <w:pPr>
        <w:pStyle w:val="Heading3"/>
        <w:spacing w:after="0"/>
      </w:pPr>
      <w:r w:rsidRPr="00396749">
        <w:lastRenderedPageBreak/>
        <w:t>Bins, rubbish, or delivery trolleys left on footpaths</w:t>
      </w:r>
    </w:p>
    <w:p w14:paraId="07A2D536" w14:textId="77777777" w:rsidR="000027F6" w:rsidRDefault="00396749" w:rsidP="00BE4B5C">
      <w:pPr>
        <w:rPr>
          <w:szCs w:val="28"/>
        </w:rPr>
      </w:pPr>
      <w:r w:rsidRPr="00396749">
        <w:rPr>
          <w:szCs w:val="28"/>
        </w:rPr>
        <w:t>Bins left out for extended periods, dumped rubbish, or delivery trolleys parked across walkways can block key routes and make navigation difficult or hazardous</w:t>
      </w:r>
      <w:r w:rsidR="00E040CC">
        <w:rPr>
          <w:szCs w:val="28"/>
        </w:rPr>
        <w:t>,</w:t>
      </w:r>
      <w:r w:rsidRPr="00396749">
        <w:rPr>
          <w:szCs w:val="28"/>
        </w:rPr>
        <w:t xml:space="preserve"> especially when they appear without warning.</w:t>
      </w:r>
    </w:p>
    <w:p w14:paraId="2773168F" w14:textId="77777777" w:rsidR="000027F6" w:rsidRDefault="00132130" w:rsidP="00BE4B5C">
      <w:pPr>
        <w:rPr>
          <w:szCs w:val="28"/>
        </w:rPr>
      </w:pPr>
      <w:r w:rsidRPr="00132130">
        <w:rPr>
          <w:szCs w:val="28"/>
        </w:rPr>
        <w:t>While these types of obstructions are usually temporary, they can still pose a real risk to pedestrians. Depending on the situation, either the local council or a nearby business may be responsible. It’s a good idea to take note of where the issue is happening to help decide who to report it to.</w:t>
      </w:r>
    </w:p>
    <w:p w14:paraId="23F76A36" w14:textId="0CDA22BB" w:rsidR="00BE4B5C" w:rsidRPr="00BE4B5C" w:rsidRDefault="00BE4B5C" w:rsidP="00BE4B5C">
      <w:pPr>
        <w:pStyle w:val="Heading3"/>
        <w:spacing w:after="0"/>
      </w:pPr>
      <w:r w:rsidRPr="00BE4B5C">
        <w:t>Inaccessible pedestrian signals or crossings</w:t>
      </w:r>
    </w:p>
    <w:p w14:paraId="4ED5953F" w14:textId="77777777" w:rsidR="000027F6" w:rsidRDefault="009E28B0" w:rsidP="009E28B0">
      <w:pPr>
        <w:rPr>
          <w:szCs w:val="28"/>
        </w:rPr>
      </w:pPr>
      <w:r>
        <w:rPr>
          <w:szCs w:val="28"/>
        </w:rPr>
        <w:t>Pedestrian c</w:t>
      </w:r>
      <w:r w:rsidRPr="009E28B0">
        <w:rPr>
          <w:szCs w:val="28"/>
        </w:rPr>
        <w:t>rossings without audio signals, tactile indicators, or vibrating buttons can make it hard for people who are blind or have low vision to know when it’s safe to cross</w:t>
      </w:r>
      <w:r>
        <w:rPr>
          <w:szCs w:val="28"/>
        </w:rPr>
        <w:t>,</w:t>
      </w:r>
      <w:r w:rsidRPr="009E28B0">
        <w:rPr>
          <w:szCs w:val="28"/>
        </w:rPr>
        <w:t xml:space="preserve"> especially at busy intersections</w:t>
      </w:r>
      <w:r>
        <w:rPr>
          <w:szCs w:val="28"/>
        </w:rPr>
        <w:t xml:space="preserve"> that have unpredictable traffic flow</w:t>
      </w:r>
      <w:r w:rsidRPr="009E28B0">
        <w:rPr>
          <w:szCs w:val="28"/>
        </w:rPr>
        <w:t>.</w:t>
      </w:r>
    </w:p>
    <w:p w14:paraId="00B432F6" w14:textId="77777777" w:rsidR="000027F6" w:rsidRDefault="009E28B0" w:rsidP="009E28B0">
      <w:pPr>
        <w:rPr>
          <w:szCs w:val="28"/>
        </w:rPr>
      </w:pPr>
      <w:r w:rsidRPr="009E28B0">
        <w:rPr>
          <w:szCs w:val="28"/>
        </w:rPr>
        <w:t>Some crossings also don’t allow enough time to cross safely, which can leave people rushing or stranded in the middle of the road, increasing the risk of accidents.</w:t>
      </w:r>
    </w:p>
    <w:p w14:paraId="5E56848F" w14:textId="77777777" w:rsidR="000027F6" w:rsidRDefault="00210501" w:rsidP="00210501">
      <w:pPr>
        <w:rPr>
          <w:szCs w:val="28"/>
        </w:rPr>
      </w:pPr>
      <w:r w:rsidRPr="00210501">
        <w:rPr>
          <w:szCs w:val="28"/>
        </w:rPr>
        <w:t>These kinds of barriers can usually be reported to your local or state transport authority</w:t>
      </w:r>
      <w:r w:rsidR="000557E6">
        <w:rPr>
          <w:szCs w:val="28"/>
        </w:rPr>
        <w:t>.</w:t>
      </w:r>
    </w:p>
    <w:p w14:paraId="4CBFEBF2" w14:textId="4251FCA8" w:rsidR="00BA261E" w:rsidRPr="00BA261E" w:rsidRDefault="00BA261E" w:rsidP="00D90CDE">
      <w:pPr>
        <w:pStyle w:val="Heading2"/>
        <w:spacing w:after="0"/>
      </w:pPr>
      <w:bookmarkStart w:id="5" w:name="_Toc215660867"/>
      <w:r w:rsidRPr="00BA261E">
        <w:lastRenderedPageBreak/>
        <w:t>Who is responsible for fixing these issues?</w:t>
      </w:r>
      <w:bookmarkEnd w:id="5"/>
    </w:p>
    <w:p w14:paraId="0DD9578F" w14:textId="77777777" w:rsidR="000027F6" w:rsidRDefault="00BA261E" w:rsidP="00D90CDE">
      <w:pPr>
        <w:rPr>
          <w:szCs w:val="28"/>
        </w:rPr>
      </w:pPr>
      <w:r w:rsidRPr="00BA261E">
        <w:rPr>
          <w:szCs w:val="28"/>
        </w:rPr>
        <w:t xml:space="preserve">It’s not always obvious who </w:t>
      </w:r>
      <w:r w:rsidR="00F5386E">
        <w:rPr>
          <w:szCs w:val="28"/>
        </w:rPr>
        <w:t>you need to</w:t>
      </w:r>
      <w:r w:rsidRPr="00BA261E">
        <w:rPr>
          <w:szCs w:val="28"/>
        </w:rPr>
        <w:t xml:space="preserve"> contact</w:t>
      </w:r>
      <w:r w:rsidR="00F5386E">
        <w:rPr>
          <w:szCs w:val="28"/>
        </w:rPr>
        <w:t xml:space="preserve"> for support</w:t>
      </w:r>
      <w:r w:rsidR="00D53171">
        <w:rPr>
          <w:szCs w:val="28"/>
        </w:rPr>
        <w:t>,</w:t>
      </w:r>
      <w:r w:rsidRPr="00BA261E">
        <w:rPr>
          <w:szCs w:val="28"/>
        </w:rPr>
        <w:t xml:space="preserve"> is it the council, a business, or the transport authority?</w:t>
      </w:r>
    </w:p>
    <w:p w14:paraId="4360C941" w14:textId="77777777" w:rsidR="000027F6" w:rsidRDefault="00BA261E" w:rsidP="00D90CDE">
      <w:pPr>
        <w:rPr>
          <w:szCs w:val="28"/>
        </w:rPr>
      </w:pPr>
      <w:r w:rsidRPr="00BA261E">
        <w:rPr>
          <w:szCs w:val="28"/>
        </w:rPr>
        <w:t>Here</w:t>
      </w:r>
      <w:r w:rsidR="00D53171">
        <w:rPr>
          <w:szCs w:val="28"/>
        </w:rPr>
        <w:t xml:space="preserve"> i</w:t>
      </w:r>
      <w:r w:rsidRPr="00BA261E">
        <w:rPr>
          <w:szCs w:val="28"/>
        </w:rPr>
        <w:t xml:space="preserve">s a general guide to help you </w:t>
      </w:r>
      <w:r w:rsidR="00D53171">
        <w:rPr>
          <w:szCs w:val="28"/>
        </w:rPr>
        <w:t>figure out the right person to contact</w:t>
      </w:r>
      <w:r w:rsidR="00F5386E">
        <w:rPr>
          <w:szCs w:val="28"/>
        </w:rPr>
        <w:t xml:space="preserve"> at the right time</w:t>
      </w:r>
      <w:r w:rsidR="00D53171">
        <w:rPr>
          <w:szCs w:val="28"/>
        </w:rPr>
        <w:t>:</w:t>
      </w:r>
    </w:p>
    <w:p w14:paraId="2BE1EE52" w14:textId="6600AFAF" w:rsidR="00BA261E" w:rsidRPr="00F5386E" w:rsidRDefault="00BA261E" w:rsidP="00F5386E">
      <w:pPr>
        <w:pStyle w:val="ListParagraph"/>
        <w:numPr>
          <w:ilvl w:val="0"/>
          <w:numId w:val="3"/>
        </w:numPr>
        <w:rPr>
          <w:szCs w:val="28"/>
        </w:rPr>
      </w:pPr>
      <w:r w:rsidRPr="00F5386E">
        <w:rPr>
          <w:b/>
          <w:bCs/>
          <w:szCs w:val="28"/>
        </w:rPr>
        <w:t>Footpaths, street trees, and general public spaces:</w:t>
      </w:r>
      <w:r w:rsidRPr="00F5386E">
        <w:rPr>
          <w:szCs w:val="28"/>
        </w:rPr>
        <w:t xml:space="preserve"> Your local council is usually responsible.</w:t>
      </w:r>
    </w:p>
    <w:p w14:paraId="15808314" w14:textId="53FFD68B" w:rsidR="00BA261E" w:rsidRPr="00F5386E" w:rsidRDefault="00BA261E" w:rsidP="00F5386E">
      <w:pPr>
        <w:pStyle w:val="ListParagraph"/>
        <w:numPr>
          <w:ilvl w:val="0"/>
          <w:numId w:val="3"/>
        </w:numPr>
        <w:rPr>
          <w:szCs w:val="28"/>
        </w:rPr>
      </w:pPr>
      <w:r w:rsidRPr="00F5386E">
        <w:rPr>
          <w:b/>
          <w:bCs/>
          <w:szCs w:val="28"/>
        </w:rPr>
        <w:t>Shops and businesses placing objects outside:</w:t>
      </w:r>
      <w:r w:rsidRPr="00F5386E">
        <w:rPr>
          <w:szCs w:val="28"/>
        </w:rPr>
        <w:t xml:space="preserve"> Report to the local council</w:t>
      </w:r>
      <w:r w:rsidR="00F5386E">
        <w:rPr>
          <w:szCs w:val="28"/>
        </w:rPr>
        <w:t xml:space="preserve"> or speak directly to the business</w:t>
      </w:r>
      <w:r w:rsidR="00AB2400">
        <w:rPr>
          <w:szCs w:val="28"/>
        </w:rPr>
        <w:t>, if comfortable doing so</w:t>
      </w:r>
      <w:r w:rsidR="00F5386E">
        <w:rPr>
          <w:szCs w:val="28"/>
        </w:rPr>
        <w:t>.</w:t>
      </w:r>
    </w:p>
    <w:p w14:paraId="7E314E15" w14:textId="77777777" w:rsidR="00BA261E" w:rsidRPr="00F5386E" w:rsidRDefault="00BA261E" w:rsidP="00F5386E">
      <w:pPr>
        <w:pStyle w:val="ListParagraph"/>
        <w:numPr>
          <w:ilvl w:val="0"/>
          <w:numId w:val="3"/>
        </w:numPr>
        <w:rPr>
          <w:szCs w:val="28"/>
        </w:rPr>
      </w:pPr>
      <w:r w:rsidRPr="00F5386E">
        <w:rPr>
          <w:b/>
          <w:bCs/>
          <w:szCs w:val="28"/>
        </w:rPr>
        <w:t>Public transport stops or stations:</w:t>
      </w:r>
      <w:r w:rsidRPr="00F5386E">
        <w:rPr>
          <w:szCs w:val="28"/>
        </w:rPr>
        <w:t xml:space="preserve"> Contact your state’s public transport authority.</w:t>
      </w:r>
    </w:p>
    <w:p w14:paraId="448D8832" w14:textId="6AAE89C7" w:rsidR="00BA261E" w:rsidRPr="00F5386E" w:rsidRDefault="00E06105" w:rsidP="00F5386E">
      <w:pPr>
        <w:pStyle w:val="ListParagraph"/>
        <w:numPr>
          <w:ilvl w:val="0"/>
          <w:numId w:val="3"/>
        </w:numPr>
        <w:rPr>
          <w:szCs w:val="28"/>
        </w:rPr>
      </w:pPr>
      <w:r>
        <w:rPr>
          <w:b/>
          <w:bCs/>
          <w:szCs w:val="28"/>
        </w:rPr>
        <w:t>E-s</w:t>
      </w:r>
      <w:r w:rsidR="00BA261E" w:rsidRPr="00F5386E">
        <w:rPr>
          <w:b/>
          <w:bCs/>
          <w:szCs w:val="28"/>
        </w:rPr>
        <w:t>cooters or bikes:</w:t>
      </w:r>
      <w:r w:rsidR="00BA261E" w:rsidRPr="00F5386E">
        <w:rPr>
          <w:szCs w:val="28"/>
        </w:rPr>
        <w:t xml:space="preserve"> Report to </w:t>
      </w:r>
      <w:r>
        <w:rPr>
          <w:szCs w:val="28"/>
        </w:rPr>
        <w:t>the local council</w:t>
      </w:r>
      <w:r w:rsidR="00AB2400">
        <w:rPr>
          <w:szCs w:val="28"/>
        </w:rPr>
        <w:t>, or if you are comfortable and is possible, the person on the vehicle.</w:t>
      </w:r>
    </w:p>
    <w:p w14:paraId="208FCF43" w14:textId="77777777" w:rsidR="000027F6" w:rsidRDefault="00BA261E" w:rsidP="00F5386E">
      <w:pPr>
        <w:pStyle w:val="ListParagraph"/>
        <w:numPr>
          <w:ilvl w:val="0"/>
          <w:numId w:val="3"/>
        </w:numPr>
        <w:rPr>
          <w:szCs w:val="28"/>
        </w:rPr>
      </w:pPr>
      <w:r w:rsidRPr="00F5386E">
        <w:rPr>
          <w:b/>
          <w:bCs/>
          <w:szCs w:val="28"/>
        </w:rPr>
        <w:t>Illegal parking:</w:t>
      </w:r>
      <w:r w:rsidRPr="00F5386E">
        <w:rPr>
          <w:szCs w:val="28"/>
        </w:rPr>
        <w:t xml:space="preserve"> Report to </w:t>
      </w:r>
      <w:r w:rsidR="00AB2400">
        <w:rPr>
          <w:szCs w:val="28"/>
        </w:rPr>
        <w:t xml:space="preserve">the local </w:t>
      </w:r>
      <w:r w:rsidRPr="00F5386E">
        <w:rPr>
          <w:szCs w:val="28"/>
        </w:rPr>
        <w:t>council or parking enforcement in your area.</w:t>
      </w:r>
    </w:p>
    <w:p w14:paraId="019DC391" w14:textId="77777777" w:rsidR="000027F6" w:rsidRDefault="00BA261E" w:rsidP="00D90CDE">
      <w:pPr>
        <w:rPr>
          <w:szCs w:val="28"/>
        </w:rPr>
      </w:pPr>
      <w:r w:rsidRPr="00BA261E">
        <w:rPr>
          <w:szCs w:val="28"/>
        </w:rPr>
        <w:t>If you're still unsure, Snap Send Solve is a</w:t>
      </w:r>
      <w:r w:rsidR="001F0223">
        <w:rPr>
          <w:szCs w:val="28"/>
        </w:rPr>
        <w:t xml:space="preserve"> mobile phone app and</w:t>
      </w:r>
      <w:r w:rsidRPr="00BA261E">
        <w:rPr>
          <w:szCs w:val="28"/>
        </w:rPr>
        <w:t xml:space="preserve"> great tool to help you report issues without needing to know exactly who’s responsible.</w:t>
      </w:r>
      <w:r w:rsidR="001F0223">
        <w:rPr>
          <w:szCs w:val="28"/>
        </w:rPr>
        <w:t xml:space="preserve"> </w:t>
      </w:r>
      <w:r w:rsidR="00D502CA" w:rsidRPr="00BA261E">
        <w:rPr>
          <w:szCs w:val="28"/>
        </w:rPr>
        <w:t>Just take a photo, add a quick note, and the app will send the report to the correct council or authority based on your location.</w:t>
      </w:r>
    </w:p>
    <w:p w14:paraId="4BD510D3" w14:textId="6293ACE6" w:rsidR="000027F6" w:rsidRDefault="00F82BDC" w:rsidP="00D90CDE">
      <w:pPr>
        <w:rPr>
          <w:szCs w:val="28"/>
        </w:rPr>
      </w:pPr>
      <w:r>
        <w:rPr>
          <w:szCs w:val="28"/>
        </w:rPr>
        <w:t xml:space="preserve">You can learn more about </w:t>
      </w:r>
      <w:r w:rsidR="0064498D">
        <w:rPr>
          <w:szCs w:val="28"/>
        </w:rPr>
        <w:t>the Snap Send Solve</w:t>
      </w:r>
      <w:r>
        <w:rPr>
          <w:szCs w:val="28"/>
        </w:rPr>
        <w:t xml:space="preserve"> via their website here</w:t>
      </w:r>
      <w:r w:rsidR="000027F6">
        <w:rPr>
          <w:szCs w:val="28"/>
        </w:rPr>
        <w:t xml:space="preserve"> – </w:t>
      </w:r>
      <w:hyperlink r:id="rId9" w:history="1">
        <w:r w:rsidRPr="00D4527C">
          <w:rPr>
            <w:rStyle w:val="Hyperlink"/>
            <w:szCs w:val="28"/>
          </w:rPr>
          <w:t>https://www.snapsendsolve.com/</w:t>
        </w:r>
      </w:hyperlink>
      <w:r>
        <w:rPr>
          <w:szCs w:val="28"/>
        </w:rPr>
        <w:t xml:space="preserve"> </w:t>
      </w:r>
    </w:p>
    <w:p w14:paraId="2773EA7A" w14:textId="1C64386B" w:rsidR="00BA261E" w:rsidRPr="00BA261E" w:rsidRDefault="00BA261E" w:rsidP="00D90CDE">
      <w:pPr>
        <w:pStyle w:val="Heading2"/>
        <w:spacing w:after="0"/>
      </w:pPr>
      <w:bookmarkStart w:id="6" w:name="_Toc215660868"/>
      <w:r w:rsidRPr="00BA261E">
        <w:lastRenderedPageBreak/>
        <w:t>How can I report a problem?</w:t>
      </w:r>
      <w:bookmarkEnd w:id="6"/>
    </w:p>
    <w:p w14:paraId="488B07AC" w14:textId="77777777" w:rsidR="000027F6" w:rsidRDefault="00BA261E" w:rsidP="00D90CDE">
      <w:pPr>
        <w:rPr>
          <w:szCs w:val="28"/>
        </w:rPr>
      </w:pPr>
      <w:r w:rsidRPr="00BA261E">
        <w:rPr>
          <w:szCs w:val="28"/>
        </w:rPr>
        <w:t>Sometimes all it takes is one report to get something fixed</w:t>
      </w:r>
      <w:r w:rsidR="00D502CA">
        <w:rPr>
          <w:szCs w:val="28"/>
        </w:rPr>
        <w:t>,</w:t>
      </w:r>
      <w:r w:rsidRPr="00BA261E">
        <w:rPr>
          <w:szCs w:val="28"/>
        </w:rPr>
        <w:t xml:space="preserve"> but knowing how to report can make a big difference.</w:t>
      </w:r>
    </w:p>
    <w:p w14:paraId="384A0988" w14:textId="6A75E97B" w:rsidR="00BA261E" w:rsidRPr="00BA261E" w:rsidRDefault="00BA261E" w:rsidP="009E4E4B">
      <w:pPr>
        <w:pStyle w:val="Heading3"/>
        <w:spacing w:after="0"/>
      </w:pPr>
      <w:r w:rsidRPr="00BA261E">
        <w:t>Use Snap Send Solve</w:t>
      </w:r>
    </w:p>
    <w:p w14:paraId="4A0E7D24" w14:textId="77777777" w:rsidR="000027F6" w:rsidRDefault="00BA261E" w:rsidP="009E4E4B">
      <w:pPr>
        <w:rPr>
          <w:szCs w:val="28"/>
        </w:rPr>
      </w:pPr>
      <w:hyperlink r:id="rId10" w:history="1">
        <w:r w:rsidRPr="00BA261E">
          <w:rPr>
            <w:rStyle w:val="Hyperlink"/>
            <w:szCs w:val="28"/>
          </w:rPr>
          <w:t>Snap Send Solve</w:t>
        </w:r>
      </w:hyperlink>
      <w:r w:rsidRPr="00BA261E">
        <w:rPr>
          <w:szCs w:val="28"/>
        </w:rPr>
        <w:t xml:space="preserve"> is a free app that makes it easy to report issues like damaged footpaths, blocked paths, overhanging branches, and more.</w:t>
      </w:r>
    </w:p>
    <w:p w14:paraId="776E7A05" w14:textId="3A00C190" w:rsidR="00BA261E" w:rsidRPr="009E4E4B" w:rsidRDefault="00BA261E" w:rsidP="009E4E4B">
      <w:pPr>
        <w:pStyle w:val="Heading3"/>
        <w:spacing w:after="0"/>
      </w:pPr>
      <w:r w:rsidRPr="009E4E4B">
        <w:t>Call or email your local council</w:t>
      </w:r>
    </w:p>
    <w:p w14:paraId="144C53C3" w14:textId="77777777" w:rsidR="000027F6" w:rsidRDefault="00BA261E" w:rsidP="009E4E4B">
      <w:pPr>
        <w:rPr>
          <w:szCs w:val="28"/>
        </w:rPr>
      </w:pPr>
      <w:r w:rsidRPr="00BA261E">
        <w:rPr>
          <w:szCs w:val="28"/>
        </w:rPr>
        <w:t xml:space="preserve">Most councils have a phone number, general email, or online reporting tool on their website. Try searching for your local council's name and </w:t>
      </w:r>
      <w:r w:rsidR="005E1EF4">
        <w:rPr>
          <w:szCs w:val="28"/>
        </w:rPr>
        <w:t>‘</w:t>
      </w:r>
      <w:r w:rsidRPr="00BA261E">
        <w:rPr>
          <w:szCs w:val="28"/>
        </w:rPr>
        <w:t>report an issue</w:t>
      </w:r>
      <w:r w:rsidR="005E1EF4">
        <w:rPr>
          <w:szCs w:val="28"/>
        </w:rPr>
        <w:t>’ or ‘make a complaint’</w:t>
      </w:r>
      <w:r w:rsidRPr="00BA261E">
        <w:rPr>
          <w:szCs w:val="28"/>
        </w:rPr>
        <w:t xml:space="preserve"> to find the right place.</w:t>
      </w:r>
    </w:p>
    <w:p w14:paraId="68565EAF" w14:textId="77777777" w:rsidR="000027F6" w:rsidRDefault="00BA261E" w:rsidP="00D90CDE">
      <w:pPr>
        <w:rPr>
          <w:szCs w:val="28"/>
        </w:rPr>
      </w:pPr>
      <w:r w:rsidRPr="00BA261E">
        <w:rPr>
          <w:szCs w:val="28"/>
        </w:rPr>
        <w:t xml:space="preserve">When reporting a problem, </w:t>
      </w:r>
      <w:r w:rsidR="005E1EF4">
        <w:rPr>
          <w:szCs w:val="28"/>
        </w:rPr>
        <w:t xml:space="preserve">be sure to </w:t>
      </w:r>
      <w:r w:rsidRPr="00BA261E">
        <w:rPr>
          <w:szCs w:val="28"/>
        </w:rPr>
        <w:t>include:</w:t>
      </w:r>
    </w:p>
    <w:p w14:paraId="634CC15B" w14:textId="4F3611D1" w:rsidR="00BA261E" w:rsidRPr="000027F6" w:rsidRDefault="00BA261E" w:rsidP="000027F6">
      <w:pPr>
        <w:pStyle w:val="ListParagraph"/>
        <w:numPr>
          <w:ilvl w:val="0"/>
          <w:numId w:val="4"/>
        </w:numPr>
      </w:pPr>
      <w:r w:rsidRPr="000027F6">
        <w:t>A description of the issue</w:t>
      </w:r>
      <w:r w:rsidR="005E1EF4" w:rsidRPr="000027F6">
        <w:t>, such as ‘o</w:t>
      </w:r>
      <w:r w:rsidRPr="000027F6">
        <w:t>verhanging branch at head height outside 120 High Street</w:t>
      </w:r>
      <w:r w:rsidR="005E1EF4" w:rsidRPr="000027F6">
        <w:t>’,</w:t>
      </w:r>
      <w:r w:rsidR="005354A0" w:rsidRPr="000027F6">
        <w:t xml:space="preserve"> being as location specific as possible,</w:t>
      </w:r>
    </w:p>
    <w:p w14:paraId="036F98CD" w14:textId="66DDF447" w:rsidR="00BA261E" w:rsidRPr="000027F6" w:rsidRDefault="00BA261E" w:rsidP="000027F6">
      <w:pPr>
        <w:pStyle w:val="ListParagraph"/>
        <w:numPr>
          <w:ilvl w:val="0"/>
          <w:numId w:val="4"/>
        </w:numPr>
      </w:pPr>
      <w:r w:rsidRPr="000027F6">
        <w:t>How it impacts you as someone who is blind or has low vision</w:t>
      </w:r>
      <w:r w:rsidR="005E1EF4" w:rsidRPr="000027F6">
        <w:t>, and</w:t>
      </w:r>
    </w:p>
    <w:p w14:paraId="6B458FDE" w14:textId="614CE9D2" w:rsidR="00BA261E" w:rsidRDefault="00BA261E" w:rsidP="000027F6">
      <w:pPr>
        <w:pStyle w:val="ListParagraph"/>
        <w:numPr>
          <w:ilvl w:val="0"/>
          <w:numId w:val="4"/>
        </w:numPr>
      </w:pPr>
      <w:r w:rsidRPr="000027F6">
        <w:t xml:space="preserve">What action you’d like to </w:t>
      </w:r>
      <w:r w:rsidR="005E1EF4" w:rsidRPr="000027F6">
        <w:t xml:space="preserve">see, </w:t>
      </w:r>
      <w:r w:rsidR="00D31A76" w:rsidRPr="000027F6">
        <w:t>such as</w:t>
      </w:r>
      <w:r w:rsidR="005E1EF4" w:rsidRPr="000027F6">
        <w:t xml:space="preserve"> </w:t>
      </w:r>
      <w:r w:rsidR="00D31A76" w:rsidRPr="000027F6">
        <w:t>trimming the tree, and</w:t>
      </w:r>
    </w:p>
    <w:p w14:paraId="171FA021" w14:textId="77777777" w:rsidR="000027F6" w:rsidRPr="000027F6" w:rsidRDefault="00D31A76" w:rsidP="000027F6">
      <w:pPr>
        <w:pStyle w:val="ListParagraph"/>
        <w:numPr>
          <w:ilvl w:val="0"/>
          <w:numId w:val="4"/>
        </w:numPr>
        <w:rPr>
          <w:szCs w:val="28"/>
        </w:rPr>
      </w:pPr>
      <w:r w:rsidRPr="000027F6">
        <w:t>A date you w</w:t>
      </w:r>
      <w:r w:rsidRPr="000027F6">
        <w:rPr>
          <w:szCs w:val="28"/>
        </w:rPr>
        <w:t>ould like to see the action by.</w:t>
      </w:r>
    </w:p>
    <w:p w14:paraId="1922D31F" w14:textId="547B3EA8" w:rsidR="00BA261E" w:rsidRPr="00DD186A" w:rsidRDefault="009B3D93" w:rsidP="00D90CDE">
      <w:pPr>
        <w:pStyle w:val="Heading1"/>
        <w:spacing w:after="0"/>
        <w:rPr>
          <w:sz w:val="36"/>
          <w:szCs w:val="36"/>
        </w:rPr>
      </w:pPr>
      <w:bookmarkStart w:id="7" w:name="_Toc215660869"/>
      <w:r w:rsidRPr="00DD186A">
        <w:rPr>
          <w:sz w:val="36"/>
          <w:szCs w:val="36"/>
        </w:rPr>
        <w:lastRenderedPageBreak/>
        <w:t xml:space="preserve">Need more </w:t>
      </w:r>
      <w:r w:rsidR="00DD186A" w:rsidRPr="00DD186A">
        <w:rPr>
          <w:sz w:val="36"/>
          <w:szCs w:val="36"/>
        </w:rPr>
        <w:t>support</w:t>
      </w:r>
      <w:r w:rsidRPr="00DD186A">
        <w:rPr>
          <w:sz w:val="36"/>
          <w:szCs w:val="36"/>
        </w:rPr>
        <w:t>?</w:t>
      </w:r>
      <w:bookmarkEnd w:id="7"/>
    </w:p>
    <w:p w14:paraId="0E2BEE08" w14:textId="77777777" w:rsidR="000027F6" w:rsidRDefault="00DD186A" w:rsidP="00DD186A">
      <w:pPr>
        <w:rPr>
          <w:szCs w:val="28"/>
        </w:rPr>
      </w:pPr>
      <w:r w:rsidRPr="00B21827">
        <w:rPr>
          <w:szCs w:val="28"/>
        </w:rPr>
        <w:t>While Vision Australia may not be able to provide individual advocacy in every situation, we can often offer general advice or help point you in the right direction.</w:t>
      </w:r>
    </w:p>
    <w:p w14:paraId="7B147FD8" w14:textId="1FB32004" w:rsidR="000027F6" w:rsidRDefault="00DD186A" w:rsidP="00DD186A">
      <w:pPr>
        <w:rPr>
          <w:szCs w:val="28"/>
        </w:rPr>
      </w:pPr>
      <w:r>
        <w:rPr>
          <w:szCs w:val="28"/>
        </w:rPr>
        <w:t>If you’d like more</w:t>
      </w:r>
      <w:r w:rsidRPr="00D70D3D">
        <w:rPr>
          <w:szCs w:val="28"/>
        </w:rPr>
        <w:t xml:space="preserve"> information on self-advocacy strategies or to obtain this guide in another format, call Vision Australia’s advocacy team on 1300</w:t>
      </w:r>
      <w:r w:rsidR="000027F6">
        <w:rPr>
          <w:szCs w:val="28"/>
        </w:rPr>
        <w:t> </w:t>
      </w:r>
      <w:r w:rsidRPr="00D70D3D">
        <w:rPr>
          <w:szCs w:val="28"/>
        </w:rPr>
        <w:t>847</w:t>
      </w:r>
      <w:r w:rsidR="000027F6">
        <w:rPr>
          <w:szCs w:val="28"/>
        </w:rPr>
        <w:t> </w:t>
      </w:r>
      <w:r w:rsidRPr="00D70D3D">
        <w:rPr>
          <w:szCs w:val="28"/>
        </w:rPr>
        <w:t xml:space="preserve">466 or email </w:t>
      </w:r>
      <w:hyperlink r:id="rId11" w:history="1">
        <w:r w:rsidRPr="00D70D3D">
          <w:rPr>
            <w:rStyle w:val="Hyperlink"/>
            <w:szCs w:val="28"/>
          </w:rPr>
          <w:t>advocacy@visionaustralia.org</w:t>
        </w:r>
      </w:hyperlink>
    </w:p>
    <w:p w14:paraId="75670287" w14:textId="38283F63" w:rsidR="00F12F92" w:rsidRPr="00D70D3D" w:rsidRDefault="00F12F92" w:rsidP="00F12F92">
      <w:pPr>
        <w:pStyle w:val="Heading3"/>
        <w:rPr>
          <w:lang w:val="en-US"/>
        </w:rPr>
      </w:pPr>
      <w:bookmarkStart w:id="8" w:name="_Toc200627835"/>
      <w:r w:rsidRPr="00D70D3D">
        <w:rPr>
          <w:lang w:val="en-US"/>
        </w:rPr>
        <w:t>Related resources</w:t>
      </w:r>
      <w:bookmarkEnd w:id="8"/>
    </w:p>
    <w:p w14:paraId="0BD8FD91" w14:textId="77777777" w:rsidR="00F12F92" w:rsidRPr="00D70D3D" w:rsidRDefault="00F12F92" w:rsidP="000027F6">
      <w:pPr>
        <w:pStyle w:val="Heading3"/>
      </w:pPr>
      <w:r w:rsidRPr="00D70D3D">
        <w:t>Vision Australia National Call Centre</w:t>
      </w:r>
    </w:p>
    <w:p w14:paraId="1E84555B" w14:textId="0D093F76" w:rsidR="00F12F92" w:rsidRPr="00D70D3D" w:rsidRDefault="00F12F92" w:rsidP="00F12F92">
      <w:pPr>
        <w:rPr>
          <w:szCs w:val="28"/>
        </w:rPr>
      </w:pPr>
      <w:r w:rsidRPr="00D70D3D">
        <w:rPr>
          <w:szCs w:val="28"/>
        </w:rPr>
        <w:t>Telephone: 1300</w:t>
      </w:r>
      <w:r w:rsidR="000027F6">
        <w:rPr>
          <w:szCs w:val="28"/>
        </w:rPr>
        <w:t> </w:t>
      </w:r>
      <w:r w:rsidRPr="00D70D3D">
        <w:rPr>
          <w:szCs w:val="28"/>
        </w:rPr>
        <w:t>847</w:t>
      </w:r>
      <w:r w:rsidR="000027F6">
        <w:rPr>
          <w:szCs w:val="28"/>
        </w:rPr>
        <w:t> </w:t>
      </w:r>
      <w:r w:rsidRPr="00D70D3D">
        <w:rPr>
          <w:szCs w:val="28"/>
        </w:rPr>
        <w:t xml:space="preserve">466 </w:t>
      </w:r>
    </w:p>
    <w:p w14:paraId="55CB47F1" w14:textId="77777777" w:rsidR="00F12F92" w:rsidRDefault="00F12F92" w:rsidP="00F12F92">
      <w:pPr>
        <w:rPr>
          <w:szCs w:val="28"/>
        </w:rPr>
      </w:pPr>
      <w:r w:rsidRPr="00D70D3D">
        <w:rPr>
          <w:szCs w:val="28"/>
        </w:rPr>
        <w:t xml:space="preserve">Email: </w:t>
      </w:r>
      <w:hyperlink r:id="rId12" w:history="1">
        <w:r w:rsidRPr="00D70D3D">
          <w:rPr>
            <w:rStyle w:val="Hyperlink"/>
            <w:szCs w:val="28"/>
          </w:rPr>
          <w:t>info@visionaustralia.org</w:t>
        </w:r>
      </w:hyperlink>
      <w:r>
        <w:rPr>
          <w:szCs w:val="28"/>
        </w:rPr>
        <w:t xml:space="preserve"> </w:t>
      </w:r>
    </w:p>
    <w:p w14:paraId="2341ECEC" w14:textId="77777777" w:rsidR="000027F6" w:rsidRDefault="00F12F92" w:rsidP="00F12F92">
      <w:pPr>
        <w:rPr>
          <w:szCs w:val="28"/>
        </w:rPr>
      </w:pPr>
      <w:r>
        <w:rPr>
          <w:szCs w:val="28"/>
        </w:rPr>
        <w:t xml:space="preserve">Website: </w:t>
      </w:r>
      <w:hyperlink r:id="rId13" w:history="1">
        <w:r w:rsidRPr="00D4527C">
          <w:rPr>
            <w:rStyle w:val="Hyperlink"/>
            <w:szCs w:val="28"/>
          </w:rPr>
          <w:t>www.visionaustralia.org</w:t>
        </w:r>
      </w:hyperlink>
      <w:r>
        <w:rPr>
          <w:szCs w:val="28"/>
        </w:rPr>
        <w:t xml:space="preserve">  </w:t>
      </w:r>
    </w:p>
    <w:p w14:paraId="561B8E30" w14:textId="13E3BFCE" w:rsidR="00F12F92" w:rsidRPr="00D70D3D" w:rsidRDefault="00F12F92" w:rsidP="000027F6">
      <w:pPr>
        <w:pStyle w:val="Heading3"/>
      </w:pPr>
      <w:r w:rsidRPr="00D70D3D">
        <w:t>Australian Human Rights Commission (AHRC)</w:t>
      </w:r>
    </w:p>
    <w:p w14:paraId="7A2ABB80" w14:textId="357428F9" w:rsidR="00F12F92" w:rsidRPr="00D70D3D" w:rsidRDefault="00F12F92" w:rsidP="000027F6">
      <w:pPr>
        <w:keepNext/>
        <w:keepLines/>
        <w:rPr>
          <w:szCs w:val="28"/>
        </w:rPr>
      </w:pPr>
      <w:r w:rsidRPr="00D70D3D">
        <w:rPr>
          <w:szCs w:val="28"/>
        </w:rPr>
        <w:t>National Information Service: 1300</w:t>
      </w:r>
      <w:r w:rsidR="000027F6">
        <w:rPr>
          <w:szCs w:val="28"/>
        </w:rPr>
        <w:t> </w:t>
      </w:r>
      <w:r w:rsidRPr="00D70D3D">
        <w:rPr>
          <w:szCs w:val="28"/>
        </w:rPr>
        <w:t>656</w:t>
      </w:r>
      <w:r w:rsidR="000027F6">
        <w:rPr>
          <w:szCs w:val="28"/>
        </w:rPr>
        <w:t> </w:t>
      </w:r>
      <w:r w:rsidRPr="00D70D3D">
        <w:rPr>
          <w:szCs w:val="28"/>
        </w:rPr>
        <w:t>419</w:t>
      </w:r>
    </w:p>
    <w:p w14:paraId="54680533" w14:textId="77777777" w:rsidR="00F12F92" w:rsidRPr="00D70D3D" w:rsidRDefault="00F12F92" w:rsidP="00F12F92">
      <w:pPr>
        <w:rPr>
          <w:szCs w:val="28"/>
        </w:rPr>
      </w:pPr>
      <w:r w:rsidRPr="00D70D3D">
        <w:rPr>
          <w:szCs w:val="28"/>
        </w:rPr>
        <w:t xml:space="preserve">Email: </w:t>
      </w:r>
      <w:hyperlink r:id="rId14" w:history="1">
        <w:r w:rsidRPr="00D70D3D">
          <w:rPr>
            <w:rStyle w:val="Hyperlink"/>
            <w:szCs w:val="28"/>
          </w:rPr>
          <w:t>infoservice@humanrights.gov.au</w:t>
        </w:r>
      </w:hyperlink>
      <w:r>
        <w:rPr>
          <w:szCs w:val="28"/>
        </w:rPr>
        <w:t xml:space="preserve"> </w:t>
      </w:r>
    </w:p>
    <w:p w14:paraId="359C5E5A" w14:textId="77777777" w:rsidR="00F12F92" w:rsidRDefault="00F12F92" w:rsidP="00F12F92">
      <w:pPr>
        <w:rPr>
          <w:szCs w:val="28"/>
        </w:rPr>
      </w:pPr>
      <w:r w:rsidRPr="00D70D3D">
        <w:rPr>
          <w:szCs w:val="28"/>
        </w:rPr>
        <w:t xml:space="preserve">Website: </w:t>
      </w:r>
      <w:hyperlink r:id="rId15" w:history="1">
        <w:r w:rsidRPr="00D70D3D">
          <w:rPr>
            <w:rStyle w:val="Hyperlink"/>
            <w:szCs w:val="28"/>
          </w:rPr>
          <w:t>https://www.humanrights.gov.au/complaint-information</w:t>
        </w:r>
      </w:hyperlink>
      <w:r>
        <w:rPr>
          <w:szCs w:val="28"/>
        </w:rPr>
        <w:t xml:space="preserve"> </w:t>
      </w:r>
    </w:p>
    <w:p w14:paraId="084BFDD1" w14:textId="77777777" w:rsidR="00F12F92" w:rsidRPr="00D70D3D" w:rsidRDefault="00F12F92" w:rsidP="000027F6">
      <w:pPr>
        <w:pStyle w:val="Heading3"/>
      </w:pPr>
      <w:r w:rsidRPr="00D70D3D">
        <w:lastRenderedPageBreak/>
        <w:t>Anti-Discrimination Commission Queensland (ADCQ)</w:t>
      </w:r>
    </w:p>
    <w:p w14:paraId="6654E0FD" w14:textId="18622A8E" w:rsidR="00F12F92" w:rsidRPr="00D70D3D" w:rsidRDefault="00F12F92" w:rsidP="00F12F92">
      <w:pPr>
        <w:rPr>
          <w:szCs w:val="28"/>
        </w:rPr>
      </w:pPr>
      <w:r w:rsidRPr="00D70D3D">
        <w:rPr>
          <w:szCs w:val="28"/>
        </w:rPr>
        <w:t>State-wide telephone information and enquiry line: 1300</w:t>
      </w:r>
      <w:r w:rsidR="000027F6">
        <w:rPr>
          <w:szCs w:val="28"/>
        </w:rPr>
        <w:t> </w:t>
      </w:r>
      <w:r w:rsidRPr="00D70D3D">
        <w:rPr>
          <w:szCs w:val="28"/>
        </w:rPr>
        <w:t>130</w:t>
      </w:r>
      <w:r w:rsidR="000027F6">
        <w:rPr>
          <w:szCs w:val="28"/>
        </w:rPr>
        <w:t> </w:t>
      </w:r>
      <w:r w:rsidRPr="00D70D3D">
        <w:rPr>
          <w:szCs w:val="28"/>
        </w:rPr>
        <w:t xml:space="preserve">670 </w:t>
      </w:r>
    </w:p>
    <w:p w14:paraId="0E9BE4EF" w14:textId="77777777" w:rsidR="000027F6" w:rsidRDefault="00F12F92" w:rsidP="00F12F92">
      <w:pPr>
        <w:rPr>
          <w:szCs w:val="28"/>
        </w:rPr>
      </w:pPr>
      <w:r w:rsidRPr="00D70D3D">
        <w:rPr>
          <w:szCs w:val="28"/>
        </w:rPr>
        <w:t xml:space="preserve">Website: </w:t>
      </w:r>
      <w:hyperlink r:id="rId16" w:history="1">
        <w:r w:rsidRPr="00D70D3D">
          <w:rPr>
            <w:rStyle w:val="Hyperlink"/>
            <w:szCs w:val="28"/>
          </w:rPr>
          <w:t>https://www.adcq.qld.gov.au/contact-us</w:t>
        </w:r>
      </w:hyperlink>
      <w:r>
        <w:rPr>
          <w:szCs w:val="28"/>
        </w:rPr>
        <w:t xml:space="preserve"> </w:t>
      </w:r>
      <w:r w:rsidRPr="00D70D3D">
        <w:rPr>
          <w:szCs w:val="28"/>
        </w:rPr>
        <w:t xml:space="preserve"> </w:t>
      </w:r>
    </w:p>
    <w:p w14:paraId="349F4751" w14:textId="332ADE38" w:rsidR="00F12F92" w:rsidRPr="00D70D3D" w:rsidRDefault="00F12F92" w:rsidP="000027F6">
      <w:pPr>
        <w:pStyle w:val="Heading3"/>
      </w:pPr>
      <w:r w:rsidRPr="00D70D3D">
        <w:t>Victorian Equal Opportunity and Human Rights Commission (VEOHRC)</w:t>
      </w:r>
    </w:p>
    <w:p w14:paraId="5D7FCABC" w14:textId="0865096F" w:rsidR="00F12F92" w:rsidRPr="00D70D3D" w:rsidRDefault="00F12F92" w:rsidP="00E70A6D">
      <w:pPr>
        <w:keepNext/>
        <w:keepLines/>
        <w:rPr>
          <w:szCs w:val="28"/>
        </w:rPr>
      </w:pPr>
      <w:r w:rsidRPr="00D70D3D">
        <w:rPr>
          <w:szCs w:val="28"/>
        </w:rPr>
        <w:t>Enquiry Line: 1300</w:t>
      </w:r>
      <w:r w:rsidR="000027F6">
        <w:rPr>
          <w:szCs w:val="28"/>
        </w:rPr>
        <w:t> </w:t>
      </w:r>
      <w:r w:rsidRPr="00D70D3D">
        <w:rPr>
          <w:szCs w:val="28"/>
        </w:rPr>
        <w:t>292</w:t>
      </w:r>
      <w:r w:rsidR="000027F6">
        <w:rPr>
          <w:szCs w:val="28"/>
        </w:rPr>
        <w:t> </w:t>
      </w:r>
      <w:r w:rsidRPr="00D70D3D">
        <w:rPr>
          <w:szCs w:val="28"/>
        </w:rPr>
        <w:t>153</w:t>
      </w:r>
    </w:p>
    <w:p w14:paraId="0A91861C" w14:textId="77777777" w:rsidR="00F12F92" w:rsidRDefault="00F12F92" w:rsidP="00F12F92">
      <w:pPr>
        <w:rPr>
          <w:szCs w:val="28"/>
        </w:rPr>
      </w:pPr>
      <w:r w:rsidRPr="00D70D3D">
        <w:rPr>
          <w:szCs w:val="28"/>
        </w:rPr>
        <w:t xml:space="preserve">Website: </w:t>
      </w:r>
      <w:hyperlink r:id="rId17" w:history="1">
        <w:r w:rsidRPr="00D70D3D">
          <w:rPr>
            <w:rStyle w:val="Hyperlink"/>
            <w:szCs w:val="28"/>
          </w:rPr>
          <w:t>http://www.humanrightscommission.vic.gov.au/making-a-complaint</w:t>
        </w:r>
      </w:hyperlink>
      <w:r>
        <w:rPr>
          <w:szCs w:val="28"/>
        </w:rPr>
        <w:t xml:space="preserve"> </w:t>
      </w:r>
    </w:p>
    <w:p w14:paraId="2B039B9F" w14:textId="77777777" w:rsidR="00F12F92" w:rsidRPr="00D70D3D" w:rsidRDefault="00F12F92" w:rsidP="000027F6">
      <w:pPr>
        <w:pStyle w:val="Heading3"/>
      </w:pPr>
      <w:r w:rsidRPr="00D70D3D">
        <w:t>Equal Opportunity Commission (WA)</w:t>
      </w:r>
    </w:p>
    <w:p w14:paraId="4475ED64" w14:textId="5B5E02C4" w:rsidR="00F12F92" w:rsidRPr="00D70D3D" w:rsidRDefault="00F12F92" w:rsidP="000027F6">
      <w:pPr>
        <w:keepNext/>
        <w:keepLines/>
        <w:rPr>
          <w:szCs w:val="28"/>
        </w:rPr>
      </w:pPr>
      <w:r w:rsidRPr="00D70D3D">
        <w:rPr>
          <w:szCs w:val="28"/>
        </w:rPr>
        <w:t>Ph 08</w:t>
      </w:r>
      <w:r w:rsidR="000027F6">
        <w:rPr>
          <w:szCs w:val="28"/>
        </w:rPr>
        <w:t> </w:t>
      </w:r>
      <w:r w:rsidRPr="00D70D3D">
        <w:rPr>
          <w:szCs w:val="28"/>
        </w:rPr>
        <w:t>9216</w:t>
      </w:r>
      <w:r w:rsidR="000027F6">
        <w:rPr>
          <w:szCs w:val="28"/>
        </w:rPr>
        <w:t> </w:t>
      </w:r>
      <w:r w:rsidRPr="00D70D3D">
        <w:rPr>
          <w:szCs w:val="28"/>
        </w:rPr>
        <w:t>3900</w:t>
      </w:r>
    </w:p>
    <w:p w14:paraId="7B20EBDE" w14:textId="77777777" w:rsidR="00F12F92" w:rsidRPr="00D70D3D" w:rsidRDefault="00F12F92" w:rsidP="000027F6">
      <w:pPr>
        <w:keepNext/>
        <w:keepLines/>
        <w:rPr>
          <w:szCs w:val="28"/>
        </w:rPr>
      </w:pPr>
      <w:r w:rsidRPr="00D70D3D">
        <w:rPr>
          <w:szCs w:val="28"/>
        </w:rPr>
        <w:t xml:space="preserve">Email: </w:t>
      </w:r>
      <w:hyperlink r:id="rId18" w:history="1">
        <w:r w:rsidRPr="00D70D3D">
          <w:rPr>
            <w:rStyle w:val="Hyperlink"/>
            <w:szCs w:val="28"/>
          </w:rPr>
          <w:t>eoc@eoc.wa.gov.au</w:t>
        </w:r>
      </w:hyperlink>
      <w:r>
        <w:rPr>
          <w:szCs w:val="28"/>
        </w:rPr>
        <w:t xml:space="preserve"> </w:t>
      </w:r>
    </w:p>
    <w:p w14:paraId="39059BFC" w14:textId="77777777" w:rsidR="00F12F92" w:rsidRDefault="00F12F92" w:rsidP="00F12F92">
      <w:pPr>
        <w:rPr>
          <w:szCs w:val="28"/>
        </w:rPr>
      </w:pPr>
      <w:r w:rsidRPr="00D70D3D">
        <w:rPr>
          <w:szCs w:val="28"/>
        </w:rPr>
        <w:t xml:space="preserve">Website: </w:t>
      </w:r>
      <w:hyperlink r:id="rId19" w:history="1">
        <w:r w:rsidRPr="00D70D3D">
          <w:rPr>
            <w:rStyle w:val="Hyperlink"/>
            <w:szCs w:val="28"/>
          </w:rPr>
          <w:t>http://www.eoc.wa.gov.au/complaints-inquiries/making-a-complaint</w:t>
        </w:r>
      </w:hyperlink>
      <w:r>
        <w:rPr>
          <w:szCs w:val="28"/>
        </w:rPr>
        <w:t xml:space="preserve"> </w:t>
      </w:r>
    </w:p>
    <w:p w14:paraId="0C047643" w14:textId="77777777" w:rsidR="00F12F92" w:rsidRPr="00D70D3D" w:rsidRDefault="00F12F92" w:rsidP="000027F6">
      <w:pPr>
        <w:pStyle w:val="Heading3"/>
      </w:pPr>
      <w:r w:rsidRPr="00D70D3D">
        <w:t xml:space="preserve">Anti-Discrimination Board NSW </w:t>
      </w:r>
    </w:p>
    <w:p w14:paraId="2239AD5A" w14:textId="09E3429E" w:rsidR="00F12F92" w:rsidRPr="00D70D3D" w:rsidRDefault="00F12F92" w:rsidP="00F12F92">
      <w:pPr>
        <w:rPr>
          <w:szCs w:val="28"/>
        </w:rPr>
      </w:pPr>
      <w:r w:rsidRPr="00D70D3D">
        <w:rPr>
          <w:szCs w:val="28"/>
        </w:rPr>
        <w:t>Ph: 02</w:t>
      </w:r>
      <w:r w:rsidR="000027F6">
        <w:rPr>
          <w:szCs w:val="28"/>
        </w:rPr>
        <w:t> </w:t>
      </w:r>
      <w:r w:rsidRPr="00D70D3D">
        <w:rPr>
          <w:szCs w:val="28"/>
        </w:rPr>
        <w:t>9268</w:t>
      </w:r>
      <w:r w:rsidR="000027F6">
        <w:rPr>
          <w:szCs w:val="28"/>
        </w:rPr>
        <w:t> </w:t>
      </w:r>
      <w:r w:rsidRPr="00D70D3D">
        <w:rPr>
          <w:szCs w:val="28"/>
        </w:rPr>
        <w:t>5544 between 9am – 1pm and 2pm – 4pm</w:t>
      </w:r>
    </w:p>
    <w:p w14:paraId="19BC1457" w14:textId="77777777" w:rsidR="00F12F92" w:rsidRPr="00D70D3D" w:rsidRDefault="00F12F92" w:rsidP="00F12F92">
      <w:pPr>
        <w:rPr>
          <w:szCs w:val="28"/>
        </w:rPr>
      </w:pPr>
      <w:r w:rsidRPr="00D70D3D">
        <w:rPr>
          <w:szCs w:val="28"/>
        </w:rPr>
        <w:t xml:space="preserve">Email: </w:t>
      </w:r>
      <w:hyperlink r:id="rId20" w:history="1">
        <w:r w:rsidRPr="00D70D3D">
          <w:rPr>
            <w:rStyle w:val="Hyperlink"/>
            <w:szCs w:val="28"/>
          </w:rPr>
          <w:t>adbcontact@justice.nsw.gov.au</w:t>
        </w:r>
      </w:hyperlink>
      <w:r>
        <w:rPr>
          <w:szCs w:val="28"/>
        </w:rPr>
        <w:t xml:space="preserve"> </w:t>
      </w:r>
    </w:p>
    <w:p w14:paraId="5F64FB63" w14:textId="77777777" w:rsidR="00F12F92" w:rsidRPr="00D70D3D" w:rsidRDefault="00F12F92" w:rsidP="00F12F92">
      <w:pPr>
        <w:rPr>
          <w:szCs w:val="28"/>
        </w:rPr>
      </w:pPr>
      <w:r w:rsidRPr="00D70D3D">
        <w:rPr>
          <w:szCs w:val="28"/>
        </w:rPr>
        <w:lastRenderedPageBreak/>
        <w:t xml:space="preserve">Email: </w:t>
      </w:r>
      <w:hyperlink r:id="rId21" w:history="1">
        <w:r w:rsidRPr="00D70D3D">
          <w:rPr>
            <w:rStyle w:val="Hyperlink"/>
            <w:szCs w:val="28"/>
          </w:rPr>
          <w:t>complaintsadb@justice.nsw.gov.au</w:t>
        </w:r>
      </w:hyperlink>
      <w:r>
        <w:rPr>
          <w:szCs w:val="28"/>
        </w:rPr>
        <w:t xml:space="preserve"> </w:t>
      </w:r>
    </w:p>
    <w:p w14:paraId="5E828BAE" w14:textId="77777777" w:rsidR="000027F6" w:rsidRDefault="00F12F92" w:rsidP="00F12F92">
      <w:pPr>
        <w:rPr>
          <w:szCs w:val="28"/>
        </w:rPr>
      </w:pPr>
      <w:r w:rsidRPr="00D70D3D">
        <w:rPr>
          <w:szCs w:val="28"/>
        </w:rPr>
        <w:t>Website:</w:t>
      </w:r>
      <w:r>
        <w:rPr>
          <w:szCs w:val="28"/>
        </w:rPr>
        <w:t xml:space="preserve"> </w:t>
      </w:r>
      <w:hyperlink r:id="rId22" w:history="1">
        <w:r w:rsidRPr="00D70D3D">
          <w:rPr>
            <w:rStyle w:val="Hyperlink"/>
            <w:szCs w:val="28"/>
          </w:rPr>
          <w:t>http://www.antidiscrimination.justice.nsw.gov.au/Pages/adb1_makingacomplaint/adb1_makingacomplaint.aspx</w:t>
        </w:r>
      </w:hyperlink>
      <w:r>
        <w:rPr>
          <w:szCs w:val="28"/>
        </w:rPr>
        <w:t xml:space="preserve"> </w:t>
      </w:r>
      <w:r w:rsidRPr="00D70D3D">
        <w:rPr>
          <w:szCs w:val="28"/>
        </w:rPr>
        <w:t xml:space="preserve"> </w:t>
      </w:r>
    </w:p>
    <w:p w14:paraId="01A5D99B" w14:textId="0DAA6F75" w:rsidR="00F12F92" w:rsidRPr="00D70D3D" w:rsidRDefault="00F12F92" w:rsidP="000027F6">
      <w:pPr>
        <w:pStyle w:val="Heading3"/>
      </w:pPr>
      <w:r w:rsidRPr="00D70D3D">
        <w:t xml:space="preserve">ACT Human Rights Commission </w:t>
      </w:r>
    </w:p>
    <w:p w14:paraId="5299B3CC" w14:textId="1343B542" w:rsidR="00F12F92" w:rsidRPr="00D70D3D" w:rsidRDefault="00F12F92" w:rsidP="000027F6">
      <w:pPr>
        <w:keepNext/>
        <w:keepLines/>
        <w:rPr>
          <w:szCs w:val="28"/>
        </w:rPr>
      </w:pPr>
      <w:r w:rsidRPr="00D70D3D">
        <w:rPr>
          <w:szCs w:val="28"/>
        </w:rPr>
        <w:t>Ph: 02</w:t>
      </w:r>
      <w:r w:rsidR="000027F6">
        <w:rPr>
          <w:szCs w:val="28"/>
        </w:rPr>
        <w:t> </w:t>
      </w:r>
      <w:r w:rsidRPr="00D70D3D">
        <w:rPr>
          <w:szCs w:val="28"/>
        </w:rPr>
        <w:t>6205</w:t>
      </w:r>
      <w:r w:rsidR="000027F6">
        <w:rPr>
          <w:szCs w:val="28"/>
        </w:rPr>
        <w:t> </w:t>
      </w:r>
      <w:r w:rsidRPr="00D70D3D">
        <w:rPr>
          <w:szCs w:val="28"/>
        </w:rPr>
        <w:t>2222</w:t>
      </w:r>
    </w:p>
    <w:p w14:paraId="6D93848E" w14:textId="77777777" w:rsidR="00F12F92" w:rsidRPr="00D70D3D" w:rsidRDefault="00F12F92" w:rsidP="000027F6">
      <w:pPr>
        <w:keepNext/>
        <w:keepLines/>
        <w:rPr>
          <w:szCs w:val="28"/>
        </w:rPr>
      </w:pPr>
      <w:r w:rsidRPr="00D70D3D">
        <w:rPr>
          <w:szCs w:val="28"/>
        </w:rPr>
        <w:t xml:space="preserve">Email: </w:t>
      </w:r>
      <w:hyperlink r:id="rId23" w:history="1">
        <w:r w:rsidRPr="00D70D3D">
          <w:rPr>
            <w:rStyle w:val="Hyperlink"/>
            <w:szCs w:val="28"/>
          </w:rPr>
          <w:t>human.rights@act.gov.au</w:t>
        </w:r>
      </w:hyperlink>
      <w:r>
        <w:rPr>
          <w:szCs w:val="28"/>
        </w:rPr>
        <w:t xml:space="preserve"> </w:t>
      </w:r>
    </w:p>
    <w:p w14:paraId="4F513305" w14:textId="77777777" w:rsidR="00F12F92" w:rsidRDefault="00F12F92" w:rsidP="00F12F92">
      <w:pPr>
        <w:rPr>
          <w:szCs w:val="28"/>
        </w:rPr>
      </w:pPr>
      <w:r w:rsidRPr="00D70D3D">
        <w:rPr>
          <w:szCs w:val="28"/>
        </w:rPr>
        <w:t xml:space="preserve">Website: </w:t>
      </w:r>
      <w:hyperlink r:id="rId24" w:history="1">
        <w:r w:rsidRPr="00D70D3D">
          <w:rPr>
            <w:rStyle w:val="Hyperlink"/>
            <w:szCs w:val="28"/>
          </w:rPr>
          <w:t>http://hrc.act.gov.au/</w:t>
        </w:r>
      </w:hyperlink>
      <w:r>
        <w:rPr>
          <w:szCs w:val="28"/>
        </w:rPr>
        <w:t xml:space="preserve"> </w:t>
      </w:r>
    </w:p>
    <w:p w14:paraId="3D4DFB02" w14:textId="77777777" w:rsidR="00F12F92" w:rsidRPr="00D70D3D" w:rsidRDefault="00F12F92" w:rsidP="000027F6">
      <w:pPr>
        <w:pStyle w:val="Heading3"/>
      </w:pPr>
      <w:r w:rsidRPr="00D70D3D">
        <w:t xml:space="preserve">Northern Territory Anti-Discrimination Commission </w:t>
      </w:r>
    </w:p>
    <w:p w14:paraId="73A362C0" w14:textId="7831C69A" w:rsidR="00F12F92" w:rsidRPr="00D70D3D" w:rsidRDefault="00F12F92" w:rsidP="00F12F92">
      <w:pPr>
        <w:rPr>
          <w:szCs w:val="28"/>
        </w:rPr>
      </w:pPr>
      <w:r w:rsidRPr="00D70D3D">
        <w:rPr>
          <w:szCs w:val="28"/>
        </w:rPr>
        <w:t>Ph: 1800</w:t>
      </w:r>
      <w:r w:rsidR="000027F6">
        <w:rPr>
          <w:szCs w:val="28"/>
        </w:rPr>
        <w:t> </w:t>
      </w:r>
      <w:r w:rsidRPr="00D70D3D">
        <w:rPr>
          <w:szCs w:val="28"/>
        </w:rPr>
        <w:t>813</w:t>
      </w:r>
      <w:r w:rsidR="000027F6">
        <w:rPr>
          <w:szCs w:val="28"/>
        </w:rPr>
        <w:t> </w:t>
      </w:r>
      <w:r w:rsidRPr="00D70D3D">
        <w:rPr>
          <w:szCs w:val="28"/>
        </w:rPr>
        <w:t xml:space="preserve">846 </w:t>
      </w:r>
    </w:p>
    <w:p w14:paraId="5E105696" w14:textId="77777777" w:rsidR="00F12F92" w:rsidRPr="00D70D3D" w:rsidRDefault="00F12F92" w:rsidP="00F12F92">
      <w:pPr>
        <w:rPr>
          <w:szCs w:val="28"/>
        </w:rPr>
      </w:pPr>
      <w:r w:rsidRPr="00D70D3D">
        <w:rPr>
          <w:szCs w:val="28"/>
        </w:rPr>
        <w:t xml:space="preserve">Email: </w:t>
      </w:r>
      <w:hyperlink r:id="rId25" w:history="1">
        <w:r w:rsidRPr="00D70D3D">
          <w:rPr>
            <w:rStyle w:val="Hyperlink"/>
            <w:szCs w:val="28"/>
          </w:rPr>
          <w:t>antidiscrimination@nt.gov.au</w:t>
        </w:r>
      </w:hyperlink>
      <w:r>
        <w:rPr>
          <w:szCs w:val="28"/>
        </w:rPr>
        <w:t xml:space="preserve"> </w:t>
      </w:r>
    </w:p>
    <w:p w14:paraId="33D695A1" w14:textId="77777777" w:rsidR="00F12F92" w:rsidRDefault="00F12F92" w:rsidP="00F12F92">
      <w:pPr>
        <w:rPr>
          <w:szCs w:val="28"/>
        </w:rPr>
      </w:pPr>
      <w:r w:rsidRPr="00D70D3D">
        <w:rPr>
          <w:szCs w:val="28"/>
        </w:rPr>
        <w:t xml:space="preserve">Website: </w:t>
      </w:r>
      <w:hyperlink r:id="rId26" w:history="1">
        <w:r w:rsidRPr="00D70D3D">
          <w:rPr>
            <w:rStyle w:val="Hyperlink"/>
            <w:szCs w:val="28"/>
          </w:rPr>
          <w:t>http://www.adc.nt.gov.au/index.html</w:t>
        </w:r>
      </w:hyperlink>
      <w:r>
        <w:rPr>
          <w:szCs w:val="28"/>
        </w:rPr>
        <w:t xml:space="preserve"> </w:t>
      </w:r>
    </w:p>
    <w:p w14:paraId="3DDB65CD" w14:textId="77777777" w:rsidR="00F12F92" w:rsidRPr="00D70D3D" w:rsidRDefault="00F12F92" w:rsidP="000027F6">
      <w:pPr>
        <w:pStyle w:val="Heading3"/>
      </w:pPr>
      <w:r w:rsidRPr="00D70D3D">
        <w:t>Equal Opportunity Commission (SA)</w:t>
      </w:r>
    </w:p>
    <w:p w14:paraId="24DD482F" w14:textId="6A272FD5" w:rsidR="00F12F92" w:rsidRPr="00D70D3D" w:rsidRDefault="00F12F92" w:rsidP="00F12F92">
      <w:pPr>
        <w:rPr>
          <w:szCs w:val="28"/>
        </w:rPr>
      </w:pPr>
      <w:r w:rsidRPr="00D70D3D">
        <w:rPr>
          <w:szCs w:val="28"/>
        </w:rPr>
        <w:t>Ph: 08</w:t>
      </w:r>
      <w:r w:rsidR="000027F6">
        <w:rPr>
          <w:szCs w:val="28"/>
        </w:rPr>
        <w:t> </w:t>
      </w:r>
      <w:r w:rsidRPr="00D70D3D">
        <w:rPr>
          <w:szCs w:val="28"/>
        </w:rPr>
        <w:t>8207</w:t>
      </w:r>
      <w:r w:rsidR="000027F6">
        <w:rPr>
          <w:szCs w:val="28"/>
        </w:rPr>
        <w:t> </w:t>
      </w:r>
      <w:r w:rsidRPr="00D70D3D">
        <w:rPr>
          <w:szCs w:val="28"/>
        </w:rPr>
        <w:t xml:space="preserve">1977 between 10am – 3pm </w:t>
      </w:r>
    </w:p>
    <w:p w14:paraId="5826FD54" w14:textId="77777777" w:rsidR="00F12F92" w:rsidRPr="00D70D3D" w:rsidRDefault="00F12F92" w:rsidP="00F12F92">
      <w:pPr>
        <w:rPr>
          <w:szCs w:val="28"/>
        </w:rPr>
      </w:pPr>
      <w:r w:rsidRPr="00D70D3D">
        <w:rPr>
          <w:szCs w:val="28"/>
        </w:rPr>
        <w:t xml:space="preserve">Email: </w:t>
      </w:r>
      <w:hyperlink r:id="rId27" w:history="1">
        <w:r w:rsidRPr="00D70D3D">
          <w:rPr>
            <w:rStyle w:val="Hyperlink"/>
            <w:szCs w:val="28"/>
          </w:rPr>
          <w:t>eoc@agd.sa.gov.au</w:t>
        </w:r>
      </w:hyperlink>
      <w:r>
        <w:rPr>
          <w:szCs w:val="28"/>
        </w:rPr>
        <w:t xml:space="preserve"> </w:t>
      </w:r>
    </w:p>
    <w:p w14:paraId="6AD15994" w14:textId="77777777" w:rsidR="00F12F92" w:rsidRDefault="00F12F92" w:rsidP="00F12F92">
      <w:pPr>
        <w:rPr>
          <w:szCs w:val="28"/>
        </w:rPr>
      </w:pPr>
      <w:r w:rsidRPr="00D70D3D">
        <w:rPr>
          <w:szCs w:val="28"/>
        </w:rPr>
        <w:t xml:space="preserve">Website: </w:t>
      </w:r>
      <w:hyperlink r:id="rId28" w:history="1">
        <w:r w:rsidRPr="00D70D3D">
          <w:rPr>
            <w:rStyle w:val="Hyperlink"/>
            <w:szCs w:val="28"/>
          </w:rPr>
          <w:t>http://www.eoc.sa.gov.au/eo-you/making-complaint</w:t>
        </w:r>
      </w:hyperlink>
      <w:r>
        <w:rPr>
          <w:szCs w:val="28"/>
        </w:rPr>
        <w:t xml:space="preserve"> </w:t>
      </w:r>
    </w:p>
    <w:p w14:paraId="7FE42211" w14:textId="77777777" w:rsidR="00F12F92" w:rsidRPr="00D70D3D" w:rsidRDefault="00F12F92" w:rsidP="000027F6">
      <w:pPr>
        <w:pStyle w:val="Heading3"/>
      </w:pPr>
      <w:r w:rsidRPr="00D70D3D">
        <w:lastRenderedPageBreak/>
        <w:t xml:space="preserve">Equal Opportunity Tasmania </w:t>
      </w:r>
    </w:p>
    <w:p w14:paraId="6DFBE2EE" w14:textId="3FB1FA01" w:rsidR="00F12F92" w:rsidRPr="00D70D3D" w:rsidRDefault="00F12F92" w:rsidP="00E70A6D">
      <w:pPr>
        <w:keepNext/>
        <w:keepLines/>
        <w:rPr>
          <w:szCs w:val="28"/>
        </w:rPr>
      </w:pPr>
      <w:r w:rsidRPr="00D70D3D">
        <w:rPr>
          <w:szCs w:val="28"/>
        </w:rPr>
        <w:t>Ph: 03</w:t>
      </w:r>
      <w:r w:rsidR="000027F6">
        <w:rPr>
          <w:szCs w:val="28"/>
        </w:rPr>
        <w:t> </w:t>
      </w:r>
      <w:r w:rsidRPr="00D70D3D">
        <w:rPr>
          <w:szCs w:val="28"/>
        </w:rPr>
        <w:t>6165</w:t>
      </w:r>
      <w:r w:rsidR="000027F6">
        <w:rPr>
          <w:szCs w:val="28"/>
        </w:rPr>
        <w:t> </w:t>
      </w:r>
      <w:r w:rsidRPr="00D70D3D">
        <w:rPr>
          <w:szCs w:val="28"/>
        </w:rPr>
        <w:t>7515</w:t>
      </w:r>
    </w:p>
    <w:p w14:paraId="733DAEEE" w14:textId="77777777" w:rsidR="00F12F92" w:rsidRPr="00D70D3D" w:rsidRDefault="00F12F92" w:rsidP="00E70A6D">
      <w:pPr>
        <w:keepNext/>
        <w:keepLines/>
        <w:rPr>
          <w:szCs w:val="28"/>
        </w:rPr>
      </w:pPr>
      <w:r w:rsidRPr="00D70D3D">
        <w:rPr>
          <w:szCs w:val="28"/>
        </w:rPr>
        <w:t xml:space="preserve">Email: </w:t>
      </w:r>
      <w:hyperlink r:id="rId29" w:history="1">
        <w:r w:rsidRPr="00D70D3D">
          <w:rPr>
            <w:rStyle w:val="Hyperlink"/>
            <w:szCs w:val="28"/>
          </w:rPr>
          <w:t>office@equalopportunity.tas.gov.au</w:t>
        </w:r>
      </w:hyperlink>
      <w:r>
        <w:rPr>
          <w:szCs w:val="28"/>
        </w:rPr>
        <w:t xml:space="preserve"> </w:t>
      </w:r>
      <w:r w:rsidRPr="00D70D3D">
        <w:rPr>
          <w:szCs w:val="28"/>
        </w:rPr>
        <w:t xml:space="preserve"> </w:t>
      </w:r>
    </w:p>
    <w:p w14:paraId="0E10EBC3" w14:textId="77777777" w:rsidR="000027F6" w:rsidRDefault="00F12F92" w:rsidP="00F12F92">
      <w:pPr>
        <w:rPr>
          <w:szCs w:val="28"/>
          <w:lang w:val="en-US"/>
        </w:rPr>
      </w:pPr>
      <w:r w:rsidRPr="00D70D3D">
        <w:rPr>
          <w:szCs w:val="28"/>
        </w:rPr>
        <w:t xml:space="preserve">Website: </w:t>
      </w:r>
      <w:hyperlink r:id="rId30" w:history="1">
        <w:r w:rsidRPr="00D70D3D">
          <w:rPr>
            <w:rStyle w:val="Hyperlink"/>
            <w:szCs w:val="28"/>
          </w:rPr>
          <w:t>http://equalopportunity.tas.gov.au/complaints</w:t>
        </w:r>
      </w:hyperlink>
      <w:r>
        <w:rPr>
          <w:szCs w:val="28"/>
        </w:rPr>
        <w:t xml:space="preserve"> </w:t>
      </w:r>
    </w:p>
    <w:p w14:paraId="35FA2C5A" w14:textId="51358A8C" w:rsidR="009B3D93" w:rsidRPr="00F67410" w:rsidRDefault="00F12F92" w:rsidP="00F67410">
      <w:pPr>
        <w:rPr>
          <w:szCs w:val="28"/>
        </w:rPr>
      </w:pPr>
      <w:r>
        <w:rPr>
          <w:szCs w:val="28"/>
        </w:rPr>
        <w:t xml:space="preserve">This document was last updated by the Vision Australia Advocacy team in </w:t>
      </w:r>
      <w:r w:rsidR="00F67410">
        <w:rPr>
          <w:szCs w:val="28"/>
        </w:rPr>
        <w:t>August</w:t>
      </w:r>
      <w:r>
        <w:rPr>
          <w:szCs w:val="28"/>
        </w:rPr>
        <w:t xml:space="preserve"> 2025.</w:t>
      </w:r>
    </w:p>
    <w:sectPr w:rsidR="009B3D93" w:rsidRPr="00F67410" w:rsidSect="00E70A6D">
      <w:headerReference w:type="default" r:id="rId31"/>
      <w:footerReference w:type="default" r:id="rId32"/>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3D77" w14:textId="77777777" w:rsidR="00FA533D" w:rsidRDefault="00FA533D" w:rsidP="002276F6">
      <w:r>
        <w:separator/>
      </w:r>
    </w:p>
  </w:endnote>
  <w:endnote w:type="continuationSeparator" w:id="0">
    <w:p w14:paraId="7FDE777F" w14:textId="77777777" w:rsidR="00FA533D" w:rsidRDefault="00FA533D" w:rsidP="0022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6F97" w14:textId="0ECC5B07" w:rsidR="00E70A6D" w:rsidRPr="00E70A6D" w:rsidRDefault="00E70A6D" w:rsidP="00E70A6D">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08AC" w14:textId="77777777" w:rsidR="00FA533D" w:rsidRDefault="00FA533D" w:rsidP="002276F6">
      <w:r>
        <w:separator/>
      </w:r>
    </w:p>
  </w:footnote>
  <w:footnote w:type="continuationSeparator" w:id="0">
    <w:p w14:paraId="7706D01A" w14:textId="77777777" w:rsidR="00FA533D" w:rsidRDefault="00FA533D" w:rsidP="0022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CA89" w14:textId="2CA04FFF" w:rsidR="002276F6" w:rsidRDefault="002276F6" w:rsidP="00876688">
    <w:pPr>
      <w:pStyle w:val="Header"/>
      <w:spacing w:after="480"/>
    </w:pPr>
    <w:r>
      <w:rPr>
        <w:noProof/>
      </w:rPr>
      <w:drawing>
        <wp:inline distT="0" distB="0" distL="0" distR="0" wp14:anchorId="6074A4C9" wp14:editId="75E298C5">
          <wp:extent cx="1961905" cy="628571"/>
          <wp:effectExtent l="0" t="0" r="635" b="635"/>
          <wp:docPr id="4240069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06985" name="Picture 1" descr="A blue and white logo&#10;&#10;AI-generated content may be incorrect."/>
                  <pic:cNvPicPr/>
                </pic:nvPicPr>
                <pic:blipFill>
                  <a:blip r:embed="rId1"/>
                  <a:stretch>
                    <a:fillRect/>
                  </a:stretch>
                </pic:blipFill>
                <pic:spPr>
                  <a:xfrm>
                    <a:off x="0" y="0"/>
                    <a:ext cx="1961905" cy="6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E0D2D"/>
    <w:multiLevelType w:val="hybridMultilevel"/>
    <w:tmpl w:val="5D120EDC"/>
    <w:lvl w:ilvl="0" w:tplc="6C10FC3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05627C"/>
    <w:multiLevelType w:val="hybridMultilevel"/>
    <w:tmpl w:val="DA00C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8B5B38"/>
    <w:multiLevelType w:val="multilevel"/>
    <w:tmpl w:val="932A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14DAD"/>
    <w:multiLevelType w:val="multilevel"/>
    <w:tmpl w:val="6A06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193355">
    <w:abstractNumId w:val="2"/>
  </w:num>
  <w:num w:numId="2" w16cid:durableId="903102864">
    <w:abstractNumId w:val="3"/>
  </w:num>
  <w:num w:numId="3" w16cid:durableId="632030196">
    <w:abstractNumId w:val="1"/>
  </w:num>
  <w:num w:numId="4" w16cid:durableId="128438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CE"/>
    <w:rsid w:val="000027F6"/>
    <w:rsid w:val="000550B6"/>
    <w:rsid w:val="000557E6"/>
    <w:rsid w:val="0006299A"/>
    <w:rsid w:val="000C6485"/>
    <w:rsid w:val="000F0395"/>
    <w:rsid w:val="000F4683"/>
    <w:rsid w:val="00130A07"/>
    <w:rsid w:val="00132130"/>
    <w:rsid w:val="001447E5"/>
    <w:rsid w:val="00154516"/>
    <w:rsid w:val="001E5095"/>
    <w:rsid w:val="001F0223"/>
    <w:rsid w:val="001F5CE4"/>
    <w:rsid w:val="002044E2"/>
    <w:rsid w:val="00210501"/>
    <w:rsid w:val="002276F6"/>
    <w:rsid w:val="00261D38"/>
    <w:rsid w:val="0028484A"/>
    <w:rsid w:val="002D2800"/>
    <w:rsid w:val="003570EA"/>
    <w:rsid w:val="00396749"/>
    <w:rsid w:val="00434C92"/>
    <w:rsid w:val="00451AA7"/>
    <w:rsid w:val="004B20AC"/>
    <w:rsid w:val="004F13CE"/>
    <w:rsid w:val="005354A0"/>
    <w:rsid w:val="005A7960"/>
    <w:rsid w:val="005E1EF4"/>
    <w:rsid w:val="0064498D"/>
    <w:rsid w:val="00662DE7"/>
    <w:rsid w:val="006F579B"/>
    <w:rsid w:val="0078556B"/>
    <w:rsid w:val="007B7AF9"/>
    <w:rsid w:val="007F6EC9"/>
    <w:rsid w:val="00821403"/>
    <w:rsid w:val="0083726D"/>
    <w:rsid w:val="00842F89"/>
    <w:rsid w:val="00867232"/>
    <w:rsid w:val="00876688"/>
    <w:rsid w:val="008E379E"/>
    <w:rsid w:val="008F1FB0"/>
    <w:rsid w:val="00946C17"/>
    <w:rsid w:val="00957F3C"/>
    <w:rsid w:val="009636A3"/>
    <w:rsid w:val="009B3D93"/>
    <w:rsid w:val="009E28B0"/>
    <w:rsid w:val="009E4E4B"/>
    <w:rsid w:val="00A15FFF"/>
    <w:rsid w:val="00A234CE"/>
    <w:rsid w:val="00A26545"/>
    <w:rsid w:val="00A30ECA"/>
    <w:rsid w:val="00A43DEB"/>
    <w:rsid w:val="00A84181"/>
    <w:rsid w:val="00AA46CB"/>
    <w:rsid w:val="00AB2400"/>
    <w:rsid w:val="00AF1D4A"/>
    <w:rsid w:val="00B207F0"/>
    <w:rsid w:val="00B26BAD"/>
    <w:rsid w:val="00B273B6"/>
    <w:rsid w:val="00B52D4E"/>
    <w:rsid w:val="00B55918"/>
    <w:rsid w:val="00B7543A"/>
    <w:rsid w:val="00B92634"/>
    <w:rsid w:val="00BA261E"/>
    <w:rsid w:val="00BE4B5C"/>
    <w:rsid w:val="00CD4DA4"/>
    <w:rsid w:val="00D144B9"/>
    <w:rsid w:val="00D31A76"/>
    <w:rsid w:val="00D502CA"/>
    <w:rsid w:val="00D53171"/>
    <w:rsid w:val="00D7736E"/>
    <w:rsid w:val="00D90CDE"/>
    <w:rsid w:val="00DA6E92"/>
    <w:rsid w:val="00DB6C6E"/>
    <w:rsid w:val="00DC0090"/>
    <w:rsid w:val="00DD186A"/>
    <w:rsid w:val="00DF00FF"/>
    <w:rsid w:val="00E040CC"/>
    <w:rsid w:val="00E06105"/>
    <w:rsid w:val="00E2049E"/>
    <w:rsid w:val="00E70A6D"/>
    <w:rsid w:val="00EB6DD3"/>
    <w:rsid w:val="00EF1DA4"/>
    <w:rsid w:val="00F12F92"/>
    <w:rsid w:val="00F5386E"/>
    <w:rsid w:val="00F67410"/>
    <w:rsid w:val="00F82BDC"/>
    <w:rsid w:val="00FA5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BD5A"/>
  <w15:chartTrackingRefBased/>
  <w15:docId w15:val="{FBE650C1-E0E3-4CEE-A019-7BD66466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aliases w:val="VA Header 3"/>
    <w:basedOn w:val="Heading5"/>
    <w:next w:val="Normal"/>
    <w:link w:val="Heading3Char"/>
    <w:qFormat/>
    <w:rsid w:val="00662DE7"/>
    <w:pPr>
      <w:keepNext/>
      <w:spacing w:before="3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aliases w:val="VA Header 3 Char"/>
    <w:basedOn w:val="DefaultParagraphFont"/>
    <w:link w:val="Heading3"/>
    <w:rsid w:val="00662DE7"/>
    <w:rPr>
      <w:rFonts w:eastAsia="Times New Roman" w:cs="Times New Roman"/>
      <w:b/>
      <w:bCs/>
      <w:sz w:val="32"/>
    </w:rPr>
  </w:style>
  <w:style w:type="character" w:customStyle="1" w:styleId="Heading4Char">
    <w:name w:val="Heading 4 Char"/>
    <w:basedOn w:val="DefaultParagraphFont"/>
    <w:link w:val="Heading4"/>
    <w:uiPriority w:val="9"/>
    <w:rsid w:val="00154516"/>
    <w:rPr>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paragraph" w:styleId="Header">
    <w:name w:val="header"/>
    <w:basedOn w:val="Normal"/>
    <w:link w:val="HeaderChar"/>
    <w:uiPriority w:val="99"/>
    <w:unhideWhenUsed/>
    <w:rsid w:val="002276F6"/>
    <w:pPr>
      <w:tabs>
        <w:tab w:val="center" w:pos="4513"/>
        <w:tab w:val="right" w:pos="9026"/>
      </w:tabs>
    </w:pPr>
  </w:style>
  <w:style w:type="character" w:customStyle="1" w:styleId="HeaderChar">
    <w:name w:val="Header Char"/>
    <w:basedOn w:val="DefaultParagraphFont"/>
    <w:link w:val="Header"/>
    <w:uiPriority w:val="99"/>
    <w:rsid w:val="002276F6"/>
  </w:style>
  <w:style w:type="paragraph" w:styleId="Footer">
    <w:name w:val="footer"/>
    <w:basedOn w:val="Normal"/>
    <w:link w:val="FooterChar"/>
    <w:uiPriority w:val="99"/>
    <w:unhideWhenUsed/>
    <w:rsid w:val="002276F6"/>
    <w:pPr>
      <w:tabs>
        <w:tab w:val="center" w:pos="4513"/>
        <w:tab w:val="right" w:pos="9026"/>
      </w:tabs>
    </w:pPr>
  </w:style>
  <w:style w:type="character" w:customStyle="1" w:styleId="FooterChar">
    <w:name w:val="Footer Char"/>
    <w:basedOn w:val="DefaultParagraphFont"/>
    <w:link w:val="Footer"/>
    <w:uiPriority w:val="99"/>
    <w:rsid w:val="002276F6"/>
  </w:style>
  <w:style w:type="character" w:styleId="Hyperlink">
    <w:name w:val="Hyperlink"/>
    <w:basedOn w:val="DefaultParagraphFont"/>
    <w:uiPriority w:val="99"/>
    <w:unhideWhenUsed/>
    <w:rsid w:val="00AF1D4A"/>
    <w:rPr>
      <w:color w:val="0000FF" w:themeColor="hyperlink"/>
      <w:u w:val="single"/>
    </w:rPr>
  </w:style>
  <w:style w:type="character" w:styleId="UnresolvedMention">
    <w:name w:val="Unresolved Mention"/>
    <w:basedOn w:val="DefaultParagraphFont"/>
    <w:uiPriority w:val="99"/>
    <w:semiHidden/>
    <w:unhideWhenUsed/>
    <w:rsid w:val="00BA261E"/>
    <w:rPr>
      <w:color w:val="605E5C"/>
      <w:shd w:val="clear" w:color="auto" w:fill="E1DFDD"/>
    </w:rPr>
  </w:style>
  <w:style w:type="paragraph" w:styleId="TOC1">
    <w:name w:val="toc 1"/>
    <w:basedOn w:val="Normal"/>
    <w:next w:val="Normal"/>
    <w:autoRedefine/>
    <w:uiPriority w:val="39"/>
    <w:unhideWhenUsed/>
    <w:rsid w:val="007F6EC9"/>
    <w:pPr>
      <w:tabs>
        <w:tab w:val="right" w:leader="dot" w:pos="9016"/>
      </w:tabs>
      <w:spacing w:after="100"/>
    </w:pPr>
    <w:rPr>
      <w:b/>
      <w:bCs/>
      <w:noProof/>
      <w:szCs w:val="28"/>
    </w:rPr>
  </w:style>
  <w:style w:type="paragraph" w:styleId="TOC3">
    <w:name w:val="toc 3"/>
    <w:basedOn w:val="Normal"/>
    <w:next w:val="Normal"/>
    <w:autoRedefine/>
    <w:uiPriority w:val="39"/>
    <w:unhideWhenUsed/>
    <w:rsid w:val="00F12F92"/>
    <w:pPr>
      <w:spacing w:after="100"/>
      <w:ind w:left="480"/>
    </w:pPr>
  </w:style>
  <w:style w:type="paragraph" w:styleId="TOC2">
    <w:name w:val="toc 2"/>
    <w:basedOn w:val="Normal"/>
    <w:next w:val="Normal"/>
    <w:autoRedefine/>
    <w:uiPriority w:val="39"/>
    <w:unhideWhenUsed/>
    <w:rsid w:val="00130A07"/>
    <w:pPr>
      <w:tabs>
        <w:tab w:val="right" w:leader="dot" w:pos="9016"/>
      </w:tabs>
      <w:spacing w:after="100"/>
      <w:ind w:left="240"/>
    </w:pPr>
    <w:rPr>
      <w:bCs/>
      <w:noProof/>
      <w:szCs w:val="28"/>
    </w:rPr>
  </w:style>
  <w:style w:type="character" w:styleId="CommentReference">
    <w:name w:val="annotation reference"/>
    <w:basedOn w:val="DefaultParagraphFont"/>
    <w:uiPriority w:val="99"/>
    <w:semiHidden/>
    <w:unhideWhenUsed/>
    <w:rsid w:val="001F0223"/>
    <w:rPr>
      <w:sz w:val="16"/>
      <w:szCs w:val="16"/>
    </w:rPr>
  </w:style>
  <w:style w:type="paragraph" w:styleId="CommentText">
    <w:name w:val="annotation text"/>
    <w:basedOn w:val="Normal"/>
    <w:link w:val="CommentTextChar"/>
    <w:uiPriority w:val="99"/>
    <w:unhideWhenUsed/>
    <w:rsid w:val="001F0223"/>
    <w:rPr>
      <w:sz w:val="20"/>
      <w:szCs w:val="20"/>
    </w:rPr>
  </w:style>
  <w:style w:type="character" w:customStyle="1" w:styleId="CommentTextChar">
    <w:name w:val="Comment Text Char"/>
    <w:basedOn w:val="DefaultParagraphFont"/>
    <w:link w:val="CommentText"/>
    <w:uiPriority w:val="99"/>
    <w:rsid w:val="001F0223"/>
    <w:rPr>
      <w:sz w:val="20"/>
      <w:szCs w:val="20"/>
    </w:rPr>
  </w:style>
  <w:style w:type="paragraph" w:styleId="CommentSubject">
    <w:name w:val="annotation subject"/>
    <w:basedOn w:val="CommentText"/>
    <w:next w:val="CommentText"/>
    <w:link w:val="CommentSubjectChar"/>
    <w:uiPriority w:val="99"/>
    <w:semiHidden/>
    <w:unhideWhenUsed/>
    <w:rsid w:val="001F0223"/>
    <w:rPr>
      <w:b/>
      <w:bCs/>
    </w:rPr>
  </w:style>
  <w:style w:type="character" w:customStyle="1" w:styleId="CommentSubjectChar">
    <w:name w:val="Comment Subject Char"/>
    <w:basedOn w:val="CommentTextChar"/>
    <w:link w:val="CommentSubject"/>
    <w:uiPriority w:val="99"/>
    <w:semiHidden/>
    <w:rsid w:val="001F0223"/>
    <w:rPr>
      <w:b/>
      <w:bCs/>
      <w:sz w:val="20"/>
      <w:szCs w:val="20"/>
    </w:rPr>
  </w:style>
  <w:style w:type="character" w:styleId="FollowedHyperlink">
    <w:name w:val="FollowedHyperlink"/>
    <w:basedOn w:val="DefaultParagraphFont"/>
    <w:uiPriority w:val="99"/>
    <w:semiHidden/>
    <w:unhideWhenUsed/>
    <w:rsid w:val="00B55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74">
      <w:bodyDiv w:val="1"/>
      <w:marLeft w:val="0"/>
      <w:marRight w:val="0"/>
      <w:marTop w:val="0"/>
      <w:marBottom w:val="0"/>
      <w:divBdr>
        <w:top w:val="none" w:sz="0" w:space="0" w:color="auto"/>
        <w:left w:val="none" w:sz="0" w:space="0" w:color="auto"/>
        <w:bottom w:val="none" w:sz="0" w:space="0" w:color="auto"/>
        <w:right w:val="none" w:sz="0" w:space="0" w:color="auto"/>
      </w:divBdr>
    </w:div>
    <w:div w:id="110439773">
      <w:bodyDiv w:val="1"/>
      <w:marLeft w:val="0"/>
      <w:marRight w:val="0"/>
      <w:marTop w:val="0"/>
      <w:marBottom w:val="0"/>
      <w:divBdr>
        <w:top w:val="none" w:sz="0" w:space="0" w:color="auto"/>
        <w:left w:val="none" w:sz="0" w:space="0" w:color="auto"/>
        <w:bottom w:val="none" w:sz="0" w:space="0" w:color="auto"/>
        <w:right w:val="none" w:sz="0" w:space="0" w:color="auto"/>
      </w:divBdr>
    </w:div>
    <w:div w:id="162282471">
      <w:bodyDiv w:val="1"/>
      <w:marLeft w:val="0"/>
      <w:marRight w:val="0"/>
      <w:marTop w:val="0"/>
      <w:marBottom w:val="0"/>
      <w:divBdr>
        <w:top w:val="none" w:sz="0" w:space="0" w:color="auto"/>
        <w:left w:val="none" w:sz="0" w:space="0" w:color="auto"/>
        <w:bottom w:val="none" w:sz="0" w:space="0" w:color="auto"/>
        <w:right w:val="none" w:sz="0" w:space="0" w:color="auto"/>
      </w:divBdr>
    </w:div>
    <w:div w:id="197282118">
      <w:bodyDiv w:val="1"/>
      <w:marLeft w:val="0"/>
      <w:marRight w:val="0"/>
      <w:marTop w:val="0"/>
      <w:marBottom w:val="0"/>
      <w:divBdr>
        <w:top w:val="none" w:sz="0" w:space="0" w:color="auto"/>
        <w:left w:val="none" w:sz="0" w:space="0" w:color="auto"/>
        <w:bottom w:val="none" w:sz="0" w:space="0" w:color="auto"/>
        <w:right w:val="none" w:sz="0" w:space="0" w:color="auto"/>
      </w:divBdr>
    </w:div>
    <w:div w:id="214199497">
      <w:bodyDiv w:val="1"/>
      <w:marLeft w:val="0"/>
      <w:marRight w:val="0"/>
      <w:marTop w:val="0"/>
      <w:marBottom w:val="0"/>
      <w:divBdr>
        <w:top w:val="none" w:sz="0" w:space="0" w:color="auto"/>
        <w:left w:val="none" w:sz="0" w:space="0" w:color="auto"/>
        <w:bottom w:val="none" w:sz="0" w:space="0" w:color="auto"/>
        <w:right w:val="none" w:sz="0" w:space="0" w:color="auto"/>
      </w:divBdr>
    </w:div>
    <w:div w:id="404688938">
      <w:bodyDiv w:val="1"/>
      <w:marLeft w:val="0"/>
      <w:marRight w:val="0"/>
      <w:marTop w:val="0"/>
      <w:marBottom w:val="0"/>
      <w:divBdr>
        <w:top w:val="none" w:sz="0" w:space="0" w:color="auto"/>
        <w:left w:val="none" w:sz="0" w:space="0" w:color="auto"/>
        <w:bottom w:val="none" w:sz="0" w:space="0" w:color="auto"/>
        <w:right w:val="none" w:sz="0" w:space="0" w:color="auto"/>
      </w:divBdr>
    </w:div>
    <w:div w:id="504049864">
      <w:bodyDiv w:val="1"/>
      <w:marLeft w:val="0"/>
      <w:marRight w:val="0"/>
      <w:marTop w:val="0"/>
      <w:marBottom w:val="0"/>
      <w:divBdr>
        <w:top w:val="none" w:sz="0" w:space="0" w:color="auto"/>
        <w:left w:val="none" w:sz="0" w:space="0" w:color="auto"/>
        <w:bottom w:val="none" w:sz="0" w:space="0" w:color="auto"/>
        <w:right w:val="none" w:sz="0" w:space="0" w:color="auto"/>
      </w:divBdr>
    </w:div>
    <w:div w:id="623729785">
      <w:bodyDiv w:val="1"/>
      <w:marLeft w:val="0"/>
      <w:marRight w:val="0"/>
      <w:marTop w:val="0"/>
      <w:marBottom w:val="0"/>
      <w:divBdr>
        <w:top w:val="none" w:sz="0" w:space="0" w:color="auto"/>
        <w:left w:val="none" w:sz="0" w:space="0" w:color="auto"/>
        <w:bottom w:val="none" w:sz="0" w:space="0" w:color="auto"/>
        <w:right w:val="none" w:sz="0" w:space="0" w:color="auto"/>
      </w:divBdr>
    </w:div>
    <w:div w:id="778258994">
      <w:bodyDiv w:val="1"/>
      <w:marLeft w:val="0"/>
      <w:marRight w:val="0"/>
      <w:marTop w:val="0"/>
      <w:marBottom w:val="0"/>
      <w:divBdr>
        <w:top w:val="none" w:sz="0" w:space="0" w:color="auto"/>
        <w:left w:val="none" w:sz="0" w:space="0" w:color="auto"/>
        <w:bottom w:val="none" w:sz="0" w:space="0" w:color="auto"/>
        <w:right w:val="none" w:sz="0" w:space="0" w:color="auto"/>
      </w:divBdr>
    </w:div>
    <w:div w:id="979263166">
      <w:bodyDiv w:val="1"/>
      <w:marLeft w:val="0"/>
      <w:marRight w:val="0"/>
      <w:marTop w:val="0"/>
      <w:marBottom w:val="0"/>
      <w:divBdr>
        <w:top w:val="none" w:sz="0" w:space="0" w:color="auto"/>
        <w:left w:val="none" w:sz="0" w:space="0" w:color="auto"/>
        <w:bottom w:val="none" w:sz="0" w:space="0" w:color="auto"/>
        <w:right w:val="none" w:sz="0" w:space="0" w:color="auto"/>
      </w:divBdr>
    </w:div>
    <w:div w:id="1232231884">
      <w:bodyDiv w:val="1"/>
      <w:marLeft w:val="0"/>
      <w:marRight w:val="0"/>
      <w:marTop w:val="0"/>
      <w:marBottom w:val="0"/>
      <w:divBdr>
        <w:top w:val="none" w:sz="0" w:space="0" w:color="auto"/>
        <w:left w:val="none" w:sz="0" w:space="0" w:color="auto"/>
        <w:bottom w:val="none" w:sz="0" w:space="0" w:color="auto"/>
        <w:right w:val="none" w:sz="0" w:space="0" w:color="auto"/>
      </w:divBdr>
    </w:div>
    <w:div w:id="1407728166">
      <w:bodyDiv w:val="1"/>
      <w:marLeft w:val="0"/>
      <w:marRight w:val="0"/>
      <w:marTop w:val="0"/>
      <w:marBottom w:val="0"/>
      <w:divBdr>
        <w:top w:val="none" w:sz="0" w:space="0" w:color="auto"/>
        <w:left w:val="none" w:sz="0" w:space="0" w:color="auto"/>
        <w:bottom w:val="none" w:sz="0" w:space="0" w:color="auto"/>
        <w:right w:val="none" w:sz="0" w:space="0" w:color="auto"/>
      </w:divBdr>
    </w:div>
    <w:div w:id="1419598277">
      <w:bodyDiv w:val="1"/>
      <w:marLeft w:val="0"/>
      <w:marRight w:val="0"/>
      <w:marTop w:val="0"/>
      <w:marBottom w:val="0"/>
      <w:divBdr>
        <w:top w:val="none" w:sz="0" w:space="0" w:color="auto"/>
        <w:left w:val="none" w:sz="0" w:space="0" w:color="auto"/>
        <w:bottom w:val="none" w:sz="0" w:space="0" w:color="auto"/>
        <w:right w:val="none" w:sz="0" w:space="0" w:color="auto"/>
      </w:divBdr>
    </w:div>
    <w:div w:id="1486817628">
      <w:bodyDiv w:val="1"/>
      <w:marLeft w:val="0"/>
      <w:marRight w:val="0"/>
      <w:marTop w:val="0"/>
      <w:marBottom w:val="0"/>
      <w:divBdr>
        <w:top w:val="none" w:sz="0" w:space="0" w:color="auto"/>
        <w:left w:val="none" w:sz="0" w:space="0" w:color="auto"/>
        <w:bottom w:val="none" w:sz="0" w:space="0" w:color="auto"/>
        <w:right w:val="none" w:sz="0" w:space="0" w:color="auto"/>
      </w:divBdr>
    </w:div>
    <w:div w:id="1672373580">
      <w:bodyDiv w:val="1"/>
      <w:marLeft w:val="0"/>
      <w:marRight w:val="0"/>
      <w:marTop w:val="0"/>
      <w:marBottom w:val="0"/>
      <w:divBdr>
        <w:top w:val="none" w:sz="0" w:space="0" w:color="auto"/>
        <w:left w:val="none" w:sz="0" w:space="0" w:color="auto"/>
        <w:bottom w:val="none" w:sz="0" w:space="0" w:color="auto"/>
        <w:right w:val="none" w:sz="0" w:space="0" w:color="auto"/>
      </w:divBdr>
    </w:div>
    <w:div w:id="1678920133">
      <w:bodyDiv w:val="1"/>
      <w:marLeft w:val="0"/>
      <w:marRight w:val="0"/>
      <w:marTop w:val="0"/>
      <w:marBottom w:val="0"/>
      <w:divBdr>
        <w:top w:val="none" w:sz="0" w:space="0" w:color="auto"/>
        <w:left w:val="none" w:sz="0" w:space="0" w:color="auto"/>
        <w:bottom w:val="none" w:sz="0" w:space="0" w:color="auto"/>
        <w:right w:val="none" w:sz="0" w:space="0" w:color="auto"/>
      </w:divBdr>
    </w:div>
    <w:div w:id="1864782663">
      <w:bodyDiv w:val="1"/>
      <w:marLeft w:val="0"/>
      <w:marRight w:val="0"/>
      <w:marTop w:val="0"/>
      <w:marBottom w:val="0"/>
      <w:divBdr>
        <w:top w:val="none" w:sz="0" w:space="0" w:color="auto"/>
        <w:left w:val="none" w:sz="0" w:space="0" w:color="auto"/>
        <w:bottom w:val="none" w:sz="0" w:space="0" w:color="auto"/>
        <w:right w:val="none" w:sz="0" w:space="0" w:color="auto"/>
      </w:divBdr>
    </w:div>
    <w:div w:id="201977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sionaustralia.org" TargetMode="External"/><Relationship Id="rId18" Type="http://schemas.openxmlformats.org/officeDocument/2006/relationships/hyperlink" Target="mailto:eoc@eoc.wa.gov.au" TargetMode="External"/><Relationship Id="rId26" Type="http://schemas.openxmlformats.org/officeDocument/2006/relationships/hyperlink" Target="http://www.adc.nt.gov.au/index.html" TargetMode="External"/><Relationship Id="rId3" Type="http://schemas.openxmlformats.org/officeDocument/2006/relationships/styles" Target="styles.xml"/><Relationship Id="rId21" Type="http://schemas.openxmlformats.org/officeDocument/2006/relationships/hyperlink" Target="mailto:complaintsadb@justice.nsw.gov.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visionaustralia.org" TargetMode="External"/><Relationship Id="rId17" Type="http://schemas.openxmlformats.org/officeDocument/2006/relationships/hyperlink" Target="http://www.humanrightscommission.vic.gov.au/making-a-complaint" TargetMode="External"/><Relationship Id="rId25" Type="http://schemas.openxmlformats.org/officeDocument/2006/relationships/hyperlink" Target="mailto:antidiscrimination@nt.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cq.qld.gov.au/contact-us" TargetMode="External"/><Relationship Id="rId20" Type="http://schemas.openxmlformats.org/officeDocument/2006/relationships/hyperlink" Target="mailto:adbcontact@justice.nsw.gov.au" TargetMode="External"/><Relationship Id="rId29" Type="http://schemas.openxmlformats.org/officeDocument/2006/relationships/hyperlink" Target="mailto:office@equalopportunity.ta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ocacy@visionaustralia.org" TargetMode="External"/><Relationship Id="rId24" Type="http://schemas.openxmlformats.org/officeDocument/2006/relationships/hyperlink" Target="http://hrc.act.gov.a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manrights.gov.au/complaint-information" TargetMode="External"/><Relationship Id="rId23" Type="http://schemas.openxmlformats.org/officeDocument/2006/relationships/hyperlink" Target="mailto:human.rights@act.gov.au" TargetMode="External"/><Relationship Id="rId28" Type="http://schemas.openxmlformats.org/officeDocument/2006/relationships/hyperlink" Target="http://www.eoc.sa.gov.au/eo-you/making-complaint" TargetMode="External"/><Relationship Id="rId10" Type="http://schemas.openxmlformats.org/officeDocument/2006/relationships/hyperlink" Target="https://www.snapsendsolve.com/" TargetMode="External"/><Relationship Id="rId19" Type="http://schemas.openxmlformats.org/officeDocument/2006/relationships/hyperlink" Target="http://www.eoc.wa.gov.au/complaints-inquiries/making-a-complain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napsendsolve.com/" TargetMode="External"/><Relationship Id="rId14" Type="http://schemas.openxmlformats.org/officeDocument/2006/relationships/hyperlink" Target="mailto:infoservice@humanrights.gov.au" TargetMode="External"/><Relationship Id="rId22" Type="http://schemas.openxmlformats.org/officeDocument/2006/relationships/hyperlink" Target="http://www.antidiscrimination.justice.nsw.gov.au/Pages/adb1_makingacomplaint/adb1_makingacomplaint.aspx" TargetMode="External"/><Relationship Id="rId27" Type="http://schemas.openxmlformats.org/officeDocument/2006/relationships/hyperlink" Target="mailto:eoc@agd.sa.gov.au" TargetMode="External"/><Relationship Id="rId30" Type="http://schemas.openxmlformats.org/officeDocument/2006/relationships/hyperlink" Target="http://equalopportunity.tas.gov.au/complaints" TargetMode="External"/><Relationship Id="rId8" Type="http://schemas.openxmlformats.org/officeDocument/2006/relationships/hyperlink" Target="https://www.visionaustralia.org/media/40466/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1370-467F-4E6A-B739-D9A17EA5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1916</Words>
  <Characters>10616</Characters>
  <Application>Microsoft Office Word</Application>
  <DocSecurity>0</DocSecurity>
  <Lines>246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Public spaces safety</dc:title>
  <dc:subject/>
  <dc:creator/>
  <cp:keywords/>
  <dc:description/>
  <dcterms:created xsi:type="dcterms:W3CDTF">2025-09-01T04:04:00Z</dcterms:created>
  <dcterms:modified xsi:type="dcterms:W3CDTF">2025-12-03T02:27:00Z</dcterms:modified>
</cp:coreProperties>
</file>