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2AD8" w14:textId="77777777" w:rsidR="00642C88" w:rsidRPr="003307C5" w:rsidRDefault="00642C88" w:rsidP="0033582A">
      <w:pPr>
        <w:pStyle w:val="Title"/>
        <w:rPr>
          <w:highlight w:val="yellow"/>
        </w:rPr>
      </w:pPr>
      <w:r w:rsidRPr="003307C5">
        <w:rPr>
          <w:highlight w:val="yellow"/>
        </w:rPr>
        <w:t>Stand up for your rights: </w:t>
      </w:r>
    </w:p>
    <w:p w14:paraId="267CA330" w14:textId="333A48FF" w:rsidR="00642C88" w:rsidRPr="003307C5" w:rsidRDefault="003307C5" w:rsidP="0033582A">
      <w:pPr>
        <w:pStyle w:val="Title"/>
      </w:pPr>
      <w:r w:rsidRPr="00B90835">
        <w:rPr>
          <w:highlight w:val="yellow"/>
        </w:rPr>
        <w:t xml:space="preserve">Tertiary </w:t>
      </w:r>
      <w:r w:rsidR="00B90835" w:rsidRPr="00B90835">
        <w:rPr>
          <w:highlight w:val="yellow"/>
        </w:rPr>
        <w:t>e</w:t>
      </w:r>
      <w:r w:rsidRPr="00B90835">
        <w:rPr>
          <w:highlight w:val="yellow"/>
        </w:rPr>
        <w:t>ducatio</w:t>
      </w:r>
      <w:r w:rsidR="00B90835" w:rsidRPr="00B90835">
        <w:rPr>
          <w:highlight w:val="yellow"/>
        </w:rPr>
        <w:t>n skills</w:t>
      </w:r>
    </w:p>
    <w:p w14:paraId="168D1E77" w14:textId="77777777" w:rsidR="00642C88" w:rsidRPr="00642C88" w:rsidRDefault="00642C88" w:rsidP="003307C5">
      <w:pPr>
        <w:pStyle w:val="Subtitle"/>
      </w:pPr>
      <w:r w:rsidRPr="00642C88">
        <w:t>A guide to advocating for yourself </w:t>
      </w:r>
    </w:p>
    <w:p w14:paraId="5934FC1E" w14:textId="0D4D3D12" w:rsidR="00517988" w:rsidRDefault="00517988" w:rsidP="002C1046">
      <w:pPr>
        <w:pStyle w:val="Heading1"/>
        <w:spacing w:after="0"/>
        <w:rPr>
          <w:sz w:val="36"/>
          <w:szCs w:val="36"/>
        </w:rPr>
      </w:pPr>
      <w:bookmarkStart w:id="0" w:name="_Toc215660965"/>
      <w:r w:rsidRPr="00D37596">
        <w:rPr>
          <w:sz w:val="36"/>
          <w:szCs w:val="36"/>
        </w:rPr>
        <w:t>About this guide</w:t>
      </w:r>
      <w:bookmarkEnd w:id="0"/>
    </w:p>
    <w:p w14:paraId="48DBE84C" w14:textId="77777777" w:rsidR="00C27DAA" w:rsidRDefault="002C1046" w:rsidP="002C1046">
      <w:pPr>
        <w:rPr>
          <w:szCs w:val="28"/>
        </w:rPr>
      </w:pPr>
      <w:r w:rsidRPr="002C1046">
        <w:rPr>
          <w:szCs w:val="28"/>
        </w:rPr>
        <w:t xml:space="preserve">This guide is designed to help students who are blind or have low vision understand their rights and responsibilities within tertiary education. It provides clear, practical information about legal protections, how to request reasonable adjustments, and strategies for effective self-advocacy. </w:t>
      </w:r>
    </w:p>
    <w:p w14:paraId="4FACF7A6" w14:textId="6BA58B3F" w:rsidR="00C27DAA" w:rsidRDefault="002C1046" w:rsidP="002C1046">
      <w:pPr>
        <w:rPr>
          <w:szCs w:val="28"/>
        </w:rPr>
      </w:pPr>
      <w:r w:rsidRPr="002C1046">
        <w:rPr>
          <w:szCs w:val="28"/>
        </w:rPr>
        <w:t>Whether you’re preparing to enrol</w:t>
      </w:r>
      <w:r>
        <w:rPr>
          <w:szCs w:val="28"/>
        </w:rPr>
        <w:t xml:space="preserve"> or are</w:t>
      </w:r>
      <w:r w:rsidRPr="002C1046">
        <w:rPr>
          <w:szCs w:val="28"/>
        </w:rPr>
        <w:t xml:space="preserve"> currently studying, this guide </w:t>
      </w:r>
      <w:r>
        <w:rPr>
          <w:szCs w:val="28"/>
        </w:rPr>
        <w:t xml:space="preserve">was written to give </w:t>
      </w:r>
      <w:r w:rsidRPr="002C1046">
        <w:rPr>
          <w:szCs w:val="28"/>
        </w:rPr>
        <w:t xml:space="preserve">you </w:t>
      </w:r>
      <w:r>
        <w:rPr>
          <w:szCs w:val="28"/>
        </w:rPr>
        <w:t>the</w:t>
      </w:r>
      <w:r w:rsidRPr="002C1046">
        <w:rPr>
          <w:szCs w:val="28"/>
        </w:rPr>
        <w:t xml:space="preserve"> knowledge and confidence </w:t>
      </w:r>
      <w:r>
        <w:rPr>
          <w:szCs w:val="28"/>
        </w:rPr>
        <w:t xml:space="preserve">you need </w:t>
      </w:r>
      <w:r w:rsidRPr="002C1046">
        <w:rPr>
          <w:szCs w:val="28"/>
        </w:rPr>
        <w:t>to access support and succeed in your education.</w:t>
      </w:r>
    </w:p>
    <w:p w14:paraId="1E6BBD02" w14:textId="3790F832" w:rsidR="00C27DAA" w:rsidRDefault="00F82441" w:rsidP="00F82441">
      <w:r w:rsidRPr="002C1046">
        <w:rPr>
          <w:szCs w:val="28"/>
        </w:rPr>
        <w:t xml:space="preserve">We understand that it can be hard to feel confident enough to advocate for yourself or a loved one. To explore the basics of speaking up for yourself in more depth, </w:t>
      </w:r>
      <w:hyperlink r:id="rId8" w:history="1">
        <w:r w:rsidRPr="002C1046">
          <w:rPr>
            <w:rStyle w:val="Hyperlink"/>
            <w:szCs w:val="28"/>
          </w:rPr>
          <w:t>you can read our full guide here.</w:t>
        </w:r>
      </w:hyperlink>
    </w:p>
    <w:p w14:paraId="4F8E5B52" w14:textId="77777777" w:rsidR="00C27DAA" w:rsidRDefault="00C27DAA">
      <w:pPr>
        <w:spacing w:before="0" w:after="0" w:line="240" w:lineRule="auto"/>
      </w:pPr>
      <w:r>
        <w:br w:type="page"/>
      </w:r>
    </w:p>
    <w:sdt>
      <w:sdtPr>
        <w:rPr>
          <w:rFonts w:eastAsiaTheme="minorHAnsi"/>
          <w:b w:val="0"/>
          <w:sz w:val="24"/>
          <w:szCs w:val="32"/>
        </w:rPr>
        <w:id w:val="-380938103"/>
        <w:docPartObj>
          <w:docPartGallery w:val="Table of Contents"/>
          <w:docPartUnique/>
        </w:docPartObj>
      </w:sdtPr>
      <w:sdtEndPr>
        <w:rPr>
          <w:bCs/>
          <w:noProof/>
          <w:sz w:val="28"/>
        </w:rPr>
      </w:sdtEndPr>
      <w:sdtContent>
        <w:p w14:paraId="033AECB7" w14:textId="39A58853" w:rsidR="0011798F" w:rsidRDefault="004A5291" w:rsidP="00C27DAA">
          <w:pPr>
            <w:pStyle w:val="TOCHeading"/>
            <w:spacing w:before="200" w:after="0"/>
          </w:pPr>
          <w:r>
            <w:t>Table of c</w:t>
          </w:r>
          <w:r w:rsidR="0011798F">
            <w:t>ontents</w:t>
          </w:r>
        </w:p>
        <w:p w14:paraId="4F13D85C" w14:textId="71299386"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r>
            <w:rPr>
              <w:b w:val="0"/>
            </w:rPr>
            <w:fldChar w:fldCharType="begin"/>
          </w:r>
          <w:r>
            <w:rPr>
              <w:b w:val="0"/>
            </w:rPr>
            <w:instrText xml:space="preserve"> TOC \o "1-2" \h \z \u </w:instrText>
          </w:r>
          <w:r>
            <w:rPr>
              <w:b w:val="0"/>
            </w:rPr>
            <w:fldChar w:fldCharType="separate"/>
          </w:r>
          <w:hyperlink w:anchor="_Toc215660965" w:history="1">
            <w:r w:rsidRPr="009F30ED">
              <w:rPr>
                <w:rStyle w:val="Hyperlink"/>
                <w:noProof/>
              </w:rPr>
              <w:t>About this guide</w:t>
            </w:r>
            <w:r>
              <w:rPr>
                <w:noProof/>
                <w:webHidden/>
              </w:rPr>
              <w:tab/>
            </w:r>
            <w:r>
              <w:rPr>
                <w:noProof/>
                <w:webHidden/>
              </w:rPr>
              <w:fldChar w:fldCharType="begin"/>
            </w:r>
            <w:r>
              <w:rPr>
                <w:noProof/>
                <w:webHidden/>
              </w:rPr>
              <w:instrText xml:space="preserve"> PAGEREF _Toc215660965 \h </w:instrText>
            </w:r>
            <w:r>
              <w:rPr>
                <w:noProof/>
                <w:webHidden/>
              </w:rPr>
            </w:r>
            <w:r>
              <w:rPr>
                <w:noProof/>
                <w:webHidden/>
              </w:rPr>
              <w:fldChar w:fldCharType="separate"/>
            </w:r>
            <w:r>
              <w:rPr>
                <w:noProof/>
                <w:webHidden/>
              </w:rPr>
              <w:t>1</w:t>
            </w:r>
            <w:r>
              <w:rPr>
                <w:noProof/>
                <w:webHidden/>
              </w:rPr>
              <w:fldChar w:fldCharType="end"/>
            </w:r>
          </w:hyperlink>
        </w:p>
        <w:p w14:paraId="47602F1E" w14:textId="15E0AFAA"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66" w:history="1">
            <w:r w:rsidRPr="009F30ED">
              <w:rPr>
                <w:rStyle w:val="Hyperlink"/>
                <w:noProof/>
              </w:rPr>
              <w:t>Know your rights in tertiary education</w:t>
            </w:r>
            <w:r>
              <w:rPr>
                <w:noProof/>
                <w:webHidden/>
              </w:rPr>
              <w:tab/>
            </w:r>
            <w:r>
              <w:rPr>
                <w:noProof/>
                <w:webHidden/>
              </w:rPr>
              <w:fldChar w:fldCharType="begin"/>
            </w:r>
            <w:r>
              <w:rPr>
                <w:noProof/>
                <w:webHidden/>
              </w:rPr>
              <w:instrText xml:space="preserve"> PAGEREF _Toc215660966 \h </w:instrText>
            </w:r>
            <w:r>
              <w:rPr>
                <w:noProof/>
                <w:webHidden/>
              </w:rPr>
            </w:r>
            <w:r>
              <w:rPr>
                <w:noProof/>
                <w:webHidden/>
              </w:rPr>
              <w:fldChar w:fldCharType="separate"/>
            </w:r>
            <w:r>
              <w:rPr>
                <w:noProof/>
                <w:webHidden/>
              </w:rPr>
              <w:t>5</w:t>
            </w:r>
            <w:r>
              <w:rPr>
                <w:noProof/>
                <w:webHidden/>
              </w:rPr>
              <w:fldChar w:fldCharType="end"/>
            </w:r>
          </w:hyperlink>
        </w:p>
        <w:p w14:paraId="4FFC68BD" w14:textId="4304E68C"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67" w:history="1">
            <w:r w:rsidRPr="009F30ED">
              <w:rPr>
                <w:rStyle w:val="Hyperlink"/>
                <w:noProof/>
              </w:rPr>
              <w:t>General education skills</w:t>
            </w:r>
            <w:r>
              <w:rPr>
                <w:noProof/>
                <w:webHidden/>
              </w:rPr>
              <w:tab/>
            </w:r>
            <w:r>
              <w:rPr>
                <w:noProof/>
                <w:webHidden/>
              </w:rPr>
              <w:fldChar w:fldCharType="begin"/>
            </w:r>
            <w:r>
              <w:rPr>
                <w:noProof/>
                <w:webHidden/>
              </w:rPr>
              <w:instrText xml:space="preserve"> PAGEREF _Toc215660967 \h </w:instrText>
            </w:r>
            <w:r>
              <w:rPr>
                <w:noProof/>
                <w:webHidden/>
              </w:rPr>
            </w:r>
            <w:r>
              <w:rPr>
                <w:noProof/>
                <w:webHidden/>
              </w:rPr>
              <w:fldChar w:fldCharType="separate"/>
            </w:r>
            <w:r>
              <w:rPr>
                <w:noProof/>
                <w:webHidden/>
              </w:rPr>
              <w:t>5</w:t>
            </w:r>
            <w:r>
              <w:rPr>
                <w:noProof/>
                <w:webHidden/>
              </w:rPr>
              <w:fldChar w:fldCharType="end"/>
            </w:r>
          </w:hyperlink>
        </w:p>
        <w:p w14:paraId="214B0882" w14:textId="50207AC3"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68" w:history="1">
            <w:r w:rsidRPr="009F30ED">
              <w:rPr>
                <w:rStyle w:val="Hyperlink"/>
                <w:noProof/>
              </w:rPr>
              <w:t>Disability Discrimination Act 1992</w:t>
            </w:r>
            <w:r>
              <w:rPr>
                <w:noProof/>
                <w:webHidden/>
              </w:rPr>
              <w:tab/>
            </w:r>
            <w:r>
              <w:rPr>
                <w:noProof/>
                <w:webHidden/>
              </w:rPr>
              <w:fldChar w:fldCharType="begin"/>
            </w:r>
            <w:r>
              <w:rPr>
                <w:noProof/>
                <w:webHidden/>
              </w:rPr>
              <w:instrText xml:space="preserve"> PAGEREF _Toc215660968 \h </w:instrText>
            </w:r>
            <w:r>
              <w:rPr>
                <w:noProof/>
                <w:webHidden/>
              </w:rPr>
            </w:r>
            <w:r>
              <w:rPr>
                <w:noProof/>
                <w:webHidden/>
              </w:rPr>
              <w:fldChar w:fldCharType="separate"/>
            </w:r>
            <w:r>
              <w:rPr>
                <w:noProof/>
                <w:webHidden/>
              </w:rPr>
              <w:t>6</w:t>
            </w:r>
            <w:r>
              <w:rPr>
                <w:noProof/>
                <w:webHidden/>
              </w:rPr>
              <w:fldChar w:fldCharType="end"/>
            </w:r>
          </w:hyperlink>
        </w:p>
        <w:p w14:paraId="569221A4" w14:textId="23650519"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69" w:history="1">
            <w:r w:rsidRPr="009F30ED">
              <w:rPr>
                <w:rStyle w:val="Hyperlink"/>
                <w:noProof/>
              </w:rPr>
              <w:t>What does the DDA mean for education?</w:t>
            </w:r>
            <w:r>
              <w:rPr>
                <w:noProof/>
                <w:webHidden/>
              </w:rPr>
              <w:tab/>
            </w:r>
            <w:r>
              <w:rPr>
                <w:noProof/>
                <w:webHidden/>
              </w:rPr>
              <w:fldChar w:fldCharType="begin"/>
            </w:r>
            <w:r>
              <w:rPr>
                <w:noProof/>
                <w:webHidden/>
              </w:rPr>
              <w:instrText xml:space="preserve"> PAGEREF _Toc215660969 \h </w:instrText>
            </w:r>
            <w:r>
              <w:rPr>
                <w:noProof/>
                <w:webHidden/>
              </w:rPr>
            </w:r>
            <w:r>
              <w:rPr>
                <w:noProof/>
                <w:webHidden/>
              </w:rPr>
              <w:fldChar w:fldCharType="separate"/>
            </w:r>
            <w:r>
              <w:rPr>
                <w:noProof/>
                <w:webHidden/>
              </w:rPr>
              <w:t>6</w:t>
            </w:r>
            <w:r>
              <w:rPr>
                <w:noProof/>
                <w:webHidden/>
              </w:rPr>
              <w:fldChar w:fldCharType="end"/>
            </w:r>
          </w:hyperlink>
        </w:p>
        <w:p w14:paraId="3F21762E" w14:textId="7E371205"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70" w:history="1">
            <w:r w:rsidRPr="009F30ED">
              <w:rPr>
                <w:rStyle w:val="Hyperlink"/>
                <w:noProof/>
              </w:rPr>
              <w:t>Reasonable adjustments explained</w:t>
            </w:r>
            <w:r>
              <w:rPr>
                <w:noProof/>
                <w:webHidden/>
              </w:rPr>
              <w:tab/>
            </w:r>
            <w:r>
              <w:rPr>
                <w:noProof/>
                <w:webHidden/>
              </w:rPr>
              <w:fldChar w:fldCharType="begin"/>
            </w:r>
            <w:r>
              <w:rPr>
                <w:noProof/>
                <w:webHidden/>
              </w:rPr>
              <w:instrText xml:space="preserve"> PAGEREF _Toc215660970 \h </w:instrText>
            </w:r>
            <w:r>
              <w:rPr>
                <w:noProof/>
                <w:webHidden/>
              </w:rPr>
            </w:r>
            <w:r>
              <w:rPr>
                <w:noProof/>
                <w:webHidden/>
              </w:rPr>
              <w:fldChar w:fldCharType="separate"/>
            </w:r>
            <w:r>
              <w:rPr>
                <w:noProof/>
                <w:webHidden/>
              </w:rPr>
              <w:t>7</w:t>
            </w:r>
            <w:r>
              <w:rPr>
                <w:noProof/>
                <w:webHidden/>
              </w:rPr>
              <w:fldChar w:fldCharType="end"/>
            </w:r>
          </w:hyperlink>
        </w:p>
        <w:p w14:paraId="01BFA83E" w14:textId="26B7CEB9"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1" w:history="1">
            <w:r w:rsidRPr="009F30ED">
              <w:rPr>
                <w:rStyle w:val="Hyperlink"/>
                <w:noProof/>
              </w:rPr>
              <w:t>When to request a reasonable adjustment</w:t>
            </w:r>
            <w:r>
              <w:rPr>
                <w:noProof/>
                <w:webHidden/>
              </w:rPr>
              <w:tab/>
            </w:r>
            <w:r>
              <w:rPr>
                <w:noProof/>
                <w:webHidden/>
              </w:rPr>
              <w:fldChar w:fldCharType="begin"/>
            </w:r>
            <w:r>
              <w:rPr>
                <w:noProof/>
                <w:webHidden/>
              </w:rPr>
              <w:instrText xml:space="preserve"> PAGEREF _Toc215660971 \h </w:instrText>
            </w:r>
            <w:r>
              <w:rPr>
                <w:noProof/>
                <w:webHidden/>
              </w:rPr>
            </w:r>
            <w:r>
              <w:rPr>
                <w:noProof/>
                <w:webHidden/>
              </w:rPr>
              <w:fldChar w:fldCharType="separate"/>
            </w:r>
            <w:r>
              <w:rPr>
                <w:noProof/>
                <w:webHidden/>
              </w:rPr>
              <w:t>8</w:t>
            </w:r>
            <w:r>
              <w:rPr>
                <w:noProof/>
                <w:webHidden/>
              </w:rPr>
              <w:fldChar w:fldCharType="end"/>
            </w:r>
          </w:hyperlink>
        </w:p>
        <w:p w14:paraId="30A60AB9" w14:textId="48753502"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2" w:history="1">
            <w:r w:rsidRPr="009F30ED">
              <w:rPr>
                <w:rStyle w:val="Hyperlink"/>
                <w:noProof/>
              </w:rPr>
              <w:t>Reasonable adjustments to expect in education</w:t>
            </w:r>
            <w:r>
              <w:rPr>
                <w:noProof/>
                <w:webHidden/>
              </w:rPr>
              <w:tab/>
            </w:r>
            <w:r>
              <w:rPr>
                <w:noProof/>
                <w:webHidden/>
              </w:rPr>
              <w:fldChar w:fldCharType="begin"/>
            </w:r>
            <w:r>
              <w:rPr>
                <w:noProof/>
                <w:webHidden/>
              </w:rPr>
              <w:instrText xml:space="preserve"> PAGEREF _Toc215660972 \h </w:instrText>
            </w:r>
            <w:r>
              <w:rPr>
                <w:noProof/>
                <w:webHidden/>
              </w:rPr>
            </w:r>
            <w:r>
              <w:rPr>
                <w:noProof/>
                <w:webHidden/>
              </w:rPr>
              <w:fldChar w:fldCharType="separate"/>
            </w:r>
            <w:r>
              <w:rPr>
                <w:noProof/>
                <w:webHidden/>
              </w:rPr>
              <w:t>8</w:t>
            </w:r>
            <w:r>
              <w:rPr>
                <w:noProof/>
                <w:webHidden/>
              </w:rPr>
              <w:fldChar w:fldCharType="end"/>
            </w:r>
          </w:hyperlink>
        </w:p>
        <w:p w14:paraId="6CF61786" w14:textId="5941FC85"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3" w:history="1">
            <w:r w:rsidRPr="009F30ED">
              <w:rPr>
                <w:rStyle w:val="Hyperlink"/>
                <w:noProof/>
              </w:rPr>
              <w:t>Making an adjustment “reasonable”</w:t>
            </w:r>
            <w:r>
              <w:rPr>
                <w:noProof/>
                <w:webHidden/>
              </w:rPr>
              <w:tab/>
            </w:r>
            <w:r>
              <w:rPr>
                <w:noProof/>
                <w:webHidden/>
              </w:rPr>
              <w:fldChar w:fldCharType="begin"/>
            </w:r>
            <w:r>
              <w:rPr>
                <w:noProof/>
                <w:webHidden/>
              </w:rPr>
              <w:instrText xml:space="preserve"> PAGEREF _Toc215660973 \h </w:instrText>
            </w:r>
            <w:r>
              <w:rPr>
                <w:noProof/>
                <w:webHidden/>
              </w:rPr>
            </w:r>
            <w:r>
              <w:rPr>
                <w:noProof/>
                <w:webHidden/>
              </w:rPr>
              <w:fldChar w:fldCharType="separate"/>
            </w:r>
            <w:r>
              <w:rPr>
                <w:noProof/>
                <w:webHidden/>
              </w:rPr>
              <w:t>9</w:t>
            </w:r>
            <w:r>
              <w:rPr>
                <w:noProof/>
                <w:webHidden/>
              </w:rPr>
              <w:fldChar w:fldCharType="end"/>
            </w:r>
          </w:hyperlink>
        </w:p>
        <w:p w14:paraId="37F168FD" w14:textId="252A0153"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4" w:history="1">
            <w:r w:rsidRPr="009F30ED">
              <w:rPr>
                <w:rStyle w:val="Hyperlink"/>
                <w:noProof/>
              </w:rPr>
              <w:t>When an adjustment is unreasonable</w:t>
            </w:r>
            <w:r>
              <w:rPr>
                <w:noProof/>
                <w:webHidden/>
              </w:rPr>
              <w:tab/>
            </w:r>
            <w:r>
              <w:rPr>
                <w:noProof/>
                <w:webHidden/>
              </w:rPr>
              <w:fldChar w:fldCharType="begin"/>
            </w:r>
            <w:r>
              <w:rPr>
                <w:noProof/>
                <w:webHidden/>
              </w:rPr>
              <w:instrText xml:space="preserve"> PAGEREF _Toc215660974 \h </w:instrText>
            </w:r>
            <w:r>
              <w:rPr>
                <w:noProof/>
                <w:webHidden/>
              </w:rPr>
            </w:r>
            <w:r>
              <w:rPr>
                <w:noProof/>
                <w:webHidden/>
              </w:rPr>
              <w:fldChar w:fldCharType="separate"/>
            </w:r>
            <w:r>
              <w:rPr>
                <w:noProof/>
                <w:webHidden/>
              </w:rPr>
              <w:t>10</w:t>
            </w:r>
            <w:r>
              <w:rPr>
                <w:noProof/>
                <w:webHidden/>
              </w:rPr>
              <w:fldChar w:fldCharType="end"/>
            </w:r>
          </w:hyperlink>
        </w:p>
        <w:p w14:paraId="43558EBF" w14:textId="1FF0DDFD"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5" w:history="1">
            <w:r w:rsidRPr="009F30ED">
              <w:rPr>
                <w:rStyle w:val="Hyperlink"/>
                <w:noProof/>
              </w:rPr>
              <w:t>Timeframes for reasonable adjustments</w:t>
            </w:r>
            <w:r>
              <w:rPr>
                <w:noProof/>
                <w:webHidden/>
              </w:rPr>
              <w:tab/>
            </w:r>
            <w:r>
              <w:rPr>
                <w:noProof/>
                <w:webHidden/>
              </w:rPr>
              <w:fldChar w:fldCharType="begin"/>
            </w:r>
            <w:r>
              <w:rPr>
                <w:noProof/>
                <w:webHidden/>
              </w:rPr>
              <w:instrText xml:space="preserve"> PAGEREF _Toc215660975 \h </w:instrText>
            </w:r>
            <w:r>
              <w:rPr>
                <w:noProof/>
                <w:webHidden/>
              </w:rPr>
            </w:r>
            <w:r>
              <w:rPr>
                <w:noProof/>
                <w:webHidden/>
              </w:rPr>
              <w:fldChar w:fldCharType="separate"/>
            </w:r>
            <w:r>
              <w:rPr>
                <w:noProof/>
                <w:webHidden/>
              </w:rPr>
              <w:t>10</w:t>
            </w:r>
            <w:r>
              <w:rPr>
                <w:noProof/>
                <w:webHidden/>
              </w:rPr>
              <w:fldChar w:fldCharType="end"/>
            </w:r>
          </w:hyperlink>
        </w:p>
        <w:p w14:paraId="44521140" w14:textId="4B666660"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6" w:history="1">
            <w:r w:rsidRPr="009F30ED">
              <w:rPr>
                <w:rStyle w:val="Hyperlink"/>
                <w:noProof/>
              </w:rPr>
              <w:t>Consultation</w:t>
            </w:r>
            <w:r>
              <w:rPr>
                <w:noProof/>
                <w:webHidden/>
              </w:rPr>
              <w:tab/>
            </w:r>
            <w:r>
              <w:rPr>
                <w:noProof/>
                <w:webHidden/>
              </w:rPr>
              <w:fldChar w:fldCharType="begin"/>
            </w:r>
            <w:r>
              <w:rPr>
                <w:noProof/>
                <w:webHidden/>
              </w:rPr>
              <w:instrText xml:space="preserve"> PAGEREF _Toc215660976 \h </w:instrText>
            </w:r>
            <w:r>
              <w:rPr>
                <w:noProof/>
                <w:webHidden/>
              </w:rPr>
            </w:r>
            <w:r>
              <w:rPr>
                <w:noProof/>
                <w:webHidden/>
              </w:rPr>
              <w:fldChar w:fldCharType="separate"/>
            </w:r>
            <w:r>
              <w:rPr>
                <w:noProof/>
                <w:webHidden/>
              </w:rPr>
              <w:t>11</w:t>
            </w:r>
            <w:r>
              <w:rPr>
                <w:noProof/>
                <w:webHidden/>
              </w:rPr>
              <w:fldChar w:fldCharType="end"/>
            </w:r>
          </w:hyperlink>
        </w:p>
        <w:p w14:paraId="1B6C9241" w14:textId="67750B75"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7" w:history="1">
            <w:r w:rsidRPr="009F30ED">
              <w:rPr>
                <w:rStyle w:val="Hyperlink"/>
                <w:noProof/>
              </w:rPr>
              <w:t>Unjustifiable hardship</w:t>
            </w:r>
            <w:r>
              <w:rPr>
                <w:noProof/>
                <w:webHidden/>
              </w:rPr>
              <w:tab/>
            </w:r>
            <w:r>
              <w:rPr>
                <w:noProof/>
                <w:webHidden/>
              </w:rPr>
              <w:fldChar w:fldCharType="begin"/>
            </w:r>
            <w:r>
              <w:rPr>
                <w:noProof/>
                <w:webHidden/>
              </w:rPr>
              <w:instrText xml:space="preserve"> PAGEREF _Toc215660977 \h </w:instrText>
            </w:r>
            <w:r>
              <w:rPr>
                <w:noProof/>
                <w:webHidden/>
              </w:rPr>
            </w:r>
            <w:r>
              <w:rPr>
                <w:noProof/>
                <w:webHidden/>
              </w:rPr>
              <w:fldChar w:fldCharType="separate"/>
            </w:r>
            <w:r>
              <w:rPr>
                <w:noProof/>
                <w:webHidden/>
              </w:rPr>
              <w:t>11</w:t>
            </w:r>
            <w:r>
              <w:rPr>
                <w:noProof/>
                <w:webHidden/>
              </w:rPr>
              <w:fldChar w:fldCharType="end"/>
            </w:r>
          </w:hyperlink>
        </w:p>
        <w:p w14:paraId="2F337E76" w14:textId="554EC99E"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78" w:history="1">
            <w:r w:rsidRPr="009F30ED">
              <w:rPr>
                <w:rStyle w:val="Hyperlink"/>
                <w:noProof/>
              </w:rPr>
              <w:t>Access and inclusion plans</w:t>
            </w:r>
            <w:r>
              <w:rPr>
                <w:noProof/>
                <w:webHidden/>
              </w:rPr>
              <w:tab/>
            </w:r>
            <w:r>
              <w:rPr>
                <w:noProof/>
                <w:webHidden/>
              </w:rPr>
              <w:fldChar w:fldCharType="begin"/>
            </w:r>
            <w:r>
              <w:rPr>
                <w:noProof/>
                <w:webHidden/>
              </w:rPr>
              <w:instrText xml:space="preserve"> PAGEREF _Toc215660978 \h </w:instrText>
            </w:r>
            <w:r>
              <w:rPr>
                <w:noProof/>
                <w:webHidden/>
              </w:rPr>
            </w:r>
            <w:r>
              <w:rPr>
                <w:noProof/>
                <w:webHidden/>
              </w:rPr>
              <w:fldChar w:fldCharType="separate"/>
            </w:r>
            <w:r>
              <w:rPr>
                <w:noProof/>
                <w:webHidden/>
              </w:rPr>
              <w:t>12</w:t>
            </w:r>
            <w:r>
              <w:rPr>
                <w:noProof/>
                <w:webHidden/>
              </w:rPr>
              <w:fldChar w:fldCharType="end"/>
            </w:r>
          </w:hyperlink>
        </w:p>
        <w:p w14:paraId="65874D35" w14:textId="7F555573"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79" w:history="1">
            <w:r w:rsidRPr="009F30ED">
              <w:rPr>
                <w:rStyle w:val="Hyperlink"/>
                <w:noProof/>
              </w:rPr>
              <w:t>Individual education plans</w:t>
            </w:r>
            <w:r>
              <w:rPr>
                <w:noProof/>
                <w:webHidden/>
              </w:rPr>
              <w:tab/>
            </w:r>
            <w:r>
              <w:rPr>
                <w:noProof/>
                <w:webHidden/>
              </w:rPr>
              <w:fldChar w:fldCharType="begin"/>
            </w:r>
            <w:r>
              <w:rPr>
                <w:noProof/>
                <w:webHidden/>
              </w:rPr>
              <w:instrText xml:space="preserve"> PAGEREF _Toc215660979 \h </w:instrText>
            </w:r>
            <w:r>
              <w:rPr>
                <w:noProof/>
                <w:webHidden/>
              </w:rPr>
            </w:r>
            <w:r>
              <w:rPr>
                <w:noProof/>
                <w:webHidden/>
              </w:rPr>
              <w:fldChar w:fldCharType="separate"/>
            </w:r>
            <w:r>
              <w:rPr>
                <w:noProof/>
                <w:webHidden/>
              </w:rPr>
              <w:t>13</w:t>
            </w:r>
            <w:r>
              <w:rPr>
                <w:noProof/>
                <w:webHidden/>
              </w:rPr>
              <w:fldChar w:fldCharType="end"/>
            </w:r>
          </w:hyperlink>
        </w:p>
        <w:p w14:paraId="12A9CA04" w14:textId="56AADB30"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80" w:history="1">
            <w:r w:rsidRPr="009F30ED">
              <w:rPr>
                <w:rStyle w:val="Hyperlink"/>
                <w:noProof/>
              </w:rPr>
              <w:t>Individual responsibilities and skills</w:t>
            </w:r>
            <w:r>
              <w:rPr>
                <w:noProof/>
                <w:webHidden/>
              </w:rPr>
              <w:tab/>
            </w:r>
            <w:r>
              <w:rPr>
                <w:noProof/>
                <w:webHidden/>
              </w:rPr>
              <w:fldChar w:fldCharType="begin"/>
            </w:r>
            <w:r>
              <w:rPr>
                <w:noProof/>
                <w:webHidden/>
              </w:rPr>
              <w:instrText xml:space="preserve"> PAGEREF _Toc215660980 \h </w:instrText>
            </w:r>
            <w:r>
              <w:rPr>
                <w:noProof/>
                <w:webHidden/>
              </w:rPr>
            </w:r>
            <w:r>
              <w:rPr>
                <w:noProof/>
                <w:webHidden/>
              </w:rPr>
              <w:fldChar w:fldCharType="separate"/>
            </w:r>
            <w:r>
              <w:rPr>
                <w:noProof/>
                <w:webHidden/>
              </w:rPr>
              <w:t>13</w:t>
            </w:r>
            <w:r>
              <w:rPr>
                <w:noProof/>
                <w:webHidden/>
              </w:rPr>
              <w:fldChar w:fldCharType="end"/>
            </w:r>
          </w:hyperlink>
        </w:p>
        <w:p w14:paraId="16B7B42D" w14:textId="020CADFE"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81" w:history="1">
            <w:r w:rsidRPr="009F30ED">
              <w:rPr>
                <w:rStyle w:val="Hyperlink"/>
                <w:noProof/>
              </w:rPr>
              <w:t>Before you enrol</w:t>
            </w:r>
            <w:r>
              <w:rPr>
                <w:noProof/>
                <w:webHidden/>
              </w:rPr>
              <w:tab/>
            </w:r>
            <w:r>
              <w:rPr>
                <w:noProof/>
                <w:webHidden/>
              </w:rPr>
              <w:fldChar w:fldCharType="begin"/>
            </w:r>
            <w:r>
              <w:rPr>
                <w:noProof/>
                <w:webHidden/>
              </w:rPr>
              <w:instrText xml:space="preserve"> PAGEREF _Toc215660981 \h </w:instrText>
            </w:r>
            <w:r>
              <w:rPr>
                <w:noProof/>
                <w:webHidden/>
              </w:rPr>
            </w:r>
            <w:r>
              <w:rPr>
                <w:noProof/>
                <w:webHidden/>
              </w:rPr>
              <w:fldChar w:fldCharType="separate"/>
            </w:r>
            <w:r>
              <w:rPr>
                <w:noProof/>
                <w:webHidden/>
              </w:rPr>
              <w:t>14</w:t>
            </w:r>
            <w:r>
              <w:rPr>
                <w:noProof/>
                <w:webHidden/>
              </w:rPr>
              <w:fldChar w:fldCharType="end"/>
            </w:r>
          </w:hyperlink>
        </w:p>
        <w:p w14:paraId="2087E915" w14:textId="0F3C4ECF"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82" w:history="1">
            <w:r w:rsidRPr="009F30ED">
              <w:rPr>
                <w:rStyle w:val="Hyperlink"/>
                <w:noProof/>
              </w:rPr>
              <w:t>Choosing the right education provider for you</w:t>
            </w:r>
            <w:r>
              <w:rPr>
                <w:noProof/>
                <w:webHidden/>
              </w:rPr>
              <w:tab/>
            </w:r>
            <w:r>
              <w:rPr>
                <w:noProof/>
                <w:webHidden/>
              </w:rPr>
              <w:fldChar w:fldCharType="begin"/>
            </w:r>
            <w:r>
              <w:rPr>
                <w:noProof/>
                <w:webHidden/>
              </w:rPr>
              <w:instrText xml:space="preserve"> PAGEREF _Toc215660982 \h </w:instrText>
            </w:r>
            <w:r>
              <w:rPr>
                <w:noProof/>
                <w:webHidden/>
              </w:rPr>
            </w:r>
            <w:r>
              <w:rPr>
                <w:noProof/>
                <w:webHidden/>
              </w:rPr>
              <w:fldChar w:fldCharType="separate"/>
            </w:r>
            <w:r>
              <w:rPr>
                <w:noProof/>
                <w:webHidden/>
              </w:rPr>
              <w:t>14</w:t>
            </w:r>
            <w:r>
              <w:rPr>
                <w:noProof/>
                <w:webHidden/>
              </w:rPr>
              <w:fldChar w:fldCharType="end"/>
            </w:r>
          </w:hyperlink>
        </w:p>
        <w:p w14:paraId="19059017" w14:textId="258431CE"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83" w:history="1">
            <w:r w:rsidRPr="009F30ED">
              <w:rPr>
                <w:rStyle w:val="Hyperlink"/>
                <w:noProof/>
              </w:rPr>
              <w:t>Online learning</w:t>
            </w:r>
            <w:r>
              <w:rPr>
                <w:noProof/>
                <w:webHidden/>
              </w:rPr>
              <w:tab/>
            </w:r>
            <w:r>
              <w:rPr>
                <w:noProof/>
                <w:webHidden/>
              </w:rPr>
              <w:fldChar w:fldCharType="begin"/>
            </w:r>
            <w:r>
              <w:rPr>
                <w:noProof/>
                <w:webHidden/>
              </w:rPr>
              <w:instrText xml:space="preserve"> PAGEREF _Toc215660983 \h </w:instrText>
            </w:r>
            <w:r>
              <w:rPr>
                <w:noProof/>
                <w:webHidden/>
              </w:rPr>
            </w:r>
            <w:r>
              <w:rPr>
                <w:noProof/>
                <w:webHidden/>
              </w:rPr>
              <w:fldChar w:fldCharType="separate"/>
            </w:r>
            <w:r>
              <w:rPr>
                <w:noProof/>
                <w:webHidden/>
              </w:rPr>
              <w:t>15</w:t>
            </w:r>
            <w:r>
              <w:rPr>
                <w:noProof/>
                <w:webHidden/>
              </w:rPr>
              <w:fldChar w:fldCharType="end"/>
            </w:r>
          </w:hyperlink>
        </w:p>
        <w:p w14:paraId="05758472" w14:textId="11C6413E"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84" w:history="1">
            <w:r w:rsidRPr="009F30ED">
              <w:rPr>
                <w:rStyle w:val="Hyperlink"/>
                <w:noProof/>
              </w:rPr>
              <w:t>Disclosure and communicating your needs</w:t>
            </w:r>
            <w:r>
              <w:rPr>
                <w:noProof/>
                <w:webHidden/>
              </w:rPr>
              <w:tab/>
            </w:r>
            <w:r>
              <w:rPr>
                <w:noProof/>
                <w:webHidden/>
              </w:rPr>
              <w:fldChar w:fldCharType="begin"/>
            </w:r>
            <w:r>
              <w:rPr>
                <w:noProof/>
                <w:webHidden/>
              </w:rPr>
              <w:instrText xml:space="preserve"> PAGEREF _Toc215660984 \h </w:instrText>
            </w:r>
            <w:r>
              <w:rPr>
                <w:noProof/>
                <w:webHidden/>
              </w:rPr>
            </w:r>
            <w:r>
              <w:rPr>
                <w:noProof/>
                <w:webHidden/>
              </w:rPr>
              <w:fldChar w:fldCharType="separate"/>
            </w:r>
            <w:r>
              <w:rPr>
                <w:noProof/>
                <w:webHidden/>
              </w:rPr>
              <w:t>16</w:t>
            </w:r>
            <w:r>
              <w:rPr>
                <w:noProof/>
                <w:webHidden/>
              </w:rPr>
              <w:fldChar w:fldCharType="end"/>
            </w:r>
          </w:hyperlink>
        </w:p>
        <w:p w14:paraId="0866C4D6" w14:textId="05B21434"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85" w:history="1">
            <w:r w:rsidRPr="009F30ED">
              <w:rPr>
                <w:rStyle w:val="Hyperlink"/>
                <w:noProof/>
              </w:rPr>
              <w:t>Tips and actions</w:t>
            </w:r>
            <w:r>
              <w:rPr>
                <w:noProof/>
                <w:webHidden/>
              </w:rPr>
              <w:tab/>
            </w:r>
            <w:r>
              <w:rPr>
                <w:noProof/>
                <w:webHidden/>
              </w:rPr>
              <w:fldChar w:fldCharType="begin"/>
            </w:r>
            <w:r>
              <w:rPr>
                <w:noProof/>
                <w:webHidden/>
              </w:rPr>
              <w:instrText xml:space="preserve"> PAGEREF _Toc215660985 \h </w:instrText>
            </w:r>
            <w:r>
              <w:rPr>
                <w:noProof/>
                <w:webHidden/>
              </w:rPr>
            </w:r>
            <w:r>
              <w:rPr>
                <w:noProof/>
                <w:webHidden/>
              </w:rPr>
              <w:fldChar w:fldCharType="separate"/>
            </w:r>
            <w:r>
              <w:rPr>
                <w:noProof/>
                <w:webHidden/>
              </w:rPr>
              <w:t>17</w:t>
            </w:r>
            <w:r>
              <w:rPr>
                <w:noProof/>
                <w:webHidden/>
              </w:rPr>
              <w:fldChar w:fldCharType="end"/>
            </w:r>
          </w:hyperlink>
        </w:p>
        <w:p w14:paraId="6999FACA" w14:textId="5B0CD3DA"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86" w:history="1">
            <w:r w:rsidRPr="009F30ED">
              <w:rPr>
                <w:rStyle w:val="Hyperlink"/>
                <w:noProof/>
              </w:rPr>
              <w:t>During your course</w:t>
            </w:r>
            <w:r>
              <w:rPr>
                <w:noProof/>
                <w:webHidden/>
              </w:rPr>
              <w:tab/>
            </w:r>
            <w:r>
              <w:rPr>
                <w:noProof/>
                <w:webHidden/>
              </w:rPr>
              <w:fldChar w:fldCharType="begin"/>
            </w:r>
            <w:r>
              <w:rPr>
                <w:noProof/>
                <w:webHidden/>
              </w:rPr>
              <w:instrText xml:space="preserve"> PAGEREF _Toc215660986 \h </w:instrText>
            </w:r>
            <w:r>
              <w:rPr>
                <w:noProof/>
                <w:webHidden/>
              </w:rPr>
            </w:r>
            <w:r>
              <w:rPr>
                <w:noProof/>
                <w:webHidden/>
              </w:rPr>
              <w:fldChar w:fldCharType="separate"/>
            </w:r>
            <w:r>
              <w:rPr>
                <w:noProof/>
                <w:webHidden/>
              </w:rPr>
              <w:t>18</w:t>
            </w:r>
            <w:r>
              <w:rPr>
                <w:noProof/>
                <w:webHidden/>
              </w:rPr>
              <w:fldChar w:fldCharType="end"/>
            </w:r>
          </w:hyperlink>
        </w:p>
        <w:p w14:paraId="5337084D" w14:textId="20674D56"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87" w:history="1">
            <w:r w:rsidRPr="009F30ED">
              <w:rPr>
                <w:rStyle w:val="Hyperlink"/>
                <w:noProof/>
              </w:rPr>
              <w:t>Building relationships</w:t>
            </w:r>
            <w:r>
              <w:rPr>
                <w:noProof/>
                <w:webHidden/>
              </w:rPr>
              <w:tab/>
            </w:r>
            <w:r>
              <w:rPr>
                <w:noProof/>
                <w:webHidden/>
              </w:rPr>
              <w:fldChar w:fldCharType="begin"/>
            </w:r>
            <w:r>
              <w:rPr>
                <w:noProof/>
                <w:webHidden/>
              </w:rPr>
              <w:instrText xml:space="preserve"> PAGEREF _Toc215660987 \h </w:instrText>
            </w:r>
            <w:r>
              <w:rPr>
                <w:noProof/>
                <w:webHidden/>
              </w:rPr>
            </w:r>
            <w:r>
              <w:rPr>
                <w:noProof/>
                <w:webHidden/>
              </w:rPr>
              <w:fldChar w:fldCharType="separate"/>
            </w:r>
            <w:r>
              <w:rPr>
                <w:noProof/>
                <w:webHidden/>
              </w:rPr>
              <w:t>18</w:t>
            </w:r>
            <w:r>
              <w:rPr>
                <w:noProof/>
                <w:webHidden/>
              </w:rPr>
              <w:fldChar w:fldCharType="end"/>
            </w:r>
          </w:hyperlink>
        </w:p>
        <w:p w14:paraId="0146418D" w14:textId="6BCE27EC"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88" w:history="1">
            <w:r w:rsidRPr="009F30ED">
              <w:rPr>
                <w:rStyle w:val="Hyperlink"/>
                <w:noProof/>
              </w:rPr>
              <w:t>Keeping records</w:t>
            </w:r>
            <w:r>
              <w:rPr>
                <w:noProof/>
                <w:webHidden/>
              </w:rPr>
              <w:tab/>
            </w:r>
            <w:r>
              <w:rPr>
                <w:noProof/>
                <w:webHidden/>
              </w:rPr>
              <w:fldChar w:fldCharType="begin"/>
            </w:r>
            <w:r>
              <w:rPr>
                <w:noProof/>
                <w:webHidden/>
              </w:rPr>
              <w:instrText xml:space="preserve"> PAGEREF _Toc215660988 \h </w:instrText>
            </w:r>
            <w:r>
              <w:rPr>
                <w:noProof/>
                <w:webHidden/>
              </w:rPr>
            </w:r>
            <w:r>
              <w:rPr>
                <w:noProof/>
                <w:webHidden/>
              </w:rPr>
              <w:fldChar w:fldCharType="separate"/>
            </w:r>
            <w:r>
              <w:rPr>
                <w:noProof/>
                <w:webHidden/>
              </w:rPr>
              <w:t>19</w:t>
            </w:r>
            <w:r>
              <w:rPr>
                <w:noProof/>
                <w:webHidden/>
              </w:rPr>
              <w:fldChar w:fldCharType="end"/>
            </w:r>
          </w:hyperlink>
        </w:p>
        <w:p w14:paraId="7F4D6DF3" w14:textId="171914E4"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89" w:history="1">
            <w:r w:rsidRPr="009F30ED">
              <w:rPr>
                <w:rStyle w:val="Hyperlink"/>
                <w:noProof/>
              </w:rPr>
              <w:t>Starting the accessibility conversation</w:t>
            </w:r>
            <w:r>
              <w:rPr>
                <w:noProof/>
                <w:webHidden/>
              </w:rPr>
              <w:tab/>
            </w:r>
            <w:r>
              <w:rPr>
                <w:noProof/>
                <w:webHidden/>
              </w:rPr>
              <w:fldChar w:fldCharType="begin"/>
            </w:r>
            <w:r>
              <w:rPr>
                <w:noProof/>
                <w:webHidden/>
              </w:rPr>
              <w:instrText xml:space="preserve"> PAGEREF _Toc215660989 \h </w:instrText>
            </w:r>
            <w:r>
              <w:rPr>
                <w:noProof/>
                <w:webHidden/>
              </w:rPr>
            </w:r>
            <w:r>
              <w:rPr>
                <w:noProof/>
                <w:webHidden/>
              </w:rPr>
              <w:fldChar w:fldCharType="separate"/>
            </w:r>
            <w:r>
              <w:rPr>
                <w:noProof/>
                <w:webHidden/>
              </w:rPr>
              <w:t>20</w:t>
            </w:r>
            <w:r>
              <w:rPr>
                <w:noProof/>
                <w:webHidden/>
              </w:rPr>
              <w:fldChar w:fldCharType="end"/>
            </w:r>
          </w:hyperlink>
        </w:p>
        <w:p w14:paraId="587FF82A" w14:textId="02B8B9D0"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0" w:history="1">
            <w:r w:rsidRPr="009F30ED">
              <w:rPr>
                <w:rStyle w:val="Hyperlink"/>
                <w:noProof/>
              </w:rPr>
              <w:t>Skills to develop or refresh</w:t>
            </w:r>
            <w:r>
              <w:rPr>
                <w:noProof/>
                <w:webHidden/>
              </w:rPr>
              <w:tab/>
            </w:r>
            <w:r>
              <w:rPr>
                <w:noProof/>
                <w:webHidden/>
              </w:rPr>
              <w:fldChar w:fldCharType="begin"/>
            </w:r>
            <w:r>
              <w:rPr>
                <w:noProof/>
                <w:webHidden/>
              </w:rPr>
              <w:instrText xml:space="preserve"> PAGEREF _Toc215660990 \h </w:instrText>
            </w:r>
            <w:r>
              <w:rPr>
                <w:noProof/>
                <w:webHidden/>
              </w:rPr>
            </w:r>
            <w:r>
              <w:rPr>
                <w:noProof/>
                <w:webHidden/>
              </w:rPr>
              <w:fldChar w:fldCharType="separate"/>
            </w:r>
            <w:r>
              <w:rPr>
                <w:noProof/>
                <w:webHidden/>
              </w:rPr>
              <w:t>20</w:t>
            </w:r>
            <w:r>
              <w:rPr>
                <w:noProof/>
                <w:webHidden/>
              </w:rPr>
              <w:fldChar w:fldCharType="end"/>
            </w:r>
          </w:hyperlink>
        </w:p>
        <w:p w14:paraId="4060566C" w14:textId="08A52A94"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1" w:history="1">
            <w:r w:rsidRPr="009F30ED">
              <w:rPr>
                <w:rStyle w:val="Hyperlink"/>
                <w:noProof/>
              </w:rPr>
              <w:t>Raising concerns</w:t>
            </w:r>
            <w:r>
              <w:rPr>
                <w:noProof/>
                <w:webHidden/>
              </w:rPr>
              <w:tab/>
            </w:r>
            <w:r>
              <w:rPr>
                <w:noProof/>
                <w:webHidden/>
              </w:rPr>
              <w:fldChar w:fldCharType="begin"/>
            </w:r>
            <w:r>
              <w:rPr>
                <w:noProof/>
                <w:webHidden/>
              </w:rPr>
              <w:instrText xml:space="preserve"> PAGEREF _Toc215660991 \h </w:instrText>
            </w:r>
            <w:r>
              <w:rPr>
                <w:noProof/>
                <w:webHidden/>
              </w:rPr>
            </w:r>
            <w:r>
              <w:rPr>
                <w:noProof/>
                <w:webHidden/>
              </w:rPr>
              <w:fldChar w:fldCharType="separate"/>
            </w:r>
            <w:r>
              <w:rPr>
                <w:noProof/>
                <w:webHidden/>
              </w:rPr>
              <w:t>21</w:t>
            </w:r>
            <w:r>
              <w:rPr>
                <w:noProof/>
                <w:webHidden/>
              </w:rPr>
              <w:fldChar w:fldCharType="end"/>
            </w:r>
          </w:hyperlink>
        </w:p>
        <w:p w14:paraId="4AE04E0B" w14:textId="31F48CF0"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2" w:history="1">
            <w:r w:rsidRPr="009F30ED">
              <w:rPr>
                <w:rStyle w:val="Hyperlink"/>
                <w:noProof/>
              </w:rPr>
              <w:t>Choose to be assertive</w:t>
            </w:r>
            <w:r>
              <w:rPr>
                <w:noProof/>
                <w:webHidden/>
              </w:rPr>
              <w:tab/>
            </w:r>
            <w:r>
              <w:rPr>
                <w:noProof/>
                <w:webHidden/>
              </w:rPr>
              <w:fldChar w:fldCharType="begin"/>
            </w:r>
            <w:r>
              <w:rPr>
                <w:noProof/>
                <w:webHidden/>
              </w:rPr>
              <w:instrText xml:space="preserve"> PAGEREF _Toc215660992 \h </w:instrText>
            </w:r>
            <w:r>
              <w:rPr>
                <w:noProof/>
                <w:webHidden/>
              </w:rPr>
            </w:r>
            <w:r>
              <w:rPr>
                <w:noProof/>
                <w:webHidden/>
              </w:rPr>
              <w:fldChar w:fldCharType="separate"/>
            </w:r>
            <w:r>
              <w:rPr>
                <w:noProof/>
                <w:webHidden/>
              </w:rPr>
              <w:t>21</w:t>
            </w:r>
            <w:r>
              <w:rPr>
                <w:noProof/>
                <w:webHidden/>
              </w:rPr>
              <w:fldChar w:fldCharType="end"/>
            </w:r>
          </w:hyperlink>
        </w:p>
        <w:p w14:paraId="1A1EC98D" w14:textId="742D8BB4"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3" w:history="1">
            <w:r w:rsidRPr="009F30ED">
              <w:rPr>
                <w:rStyle w:val="Hyperlink"/>
                <w:noProof/>
              </w:rPr>
              <w:t>Advocate with clarity and boundaries</w:t>
            </w:r>
            <w:r>
              <w:rPr>
                <w:noProof/>
                <w:webHidden/>
              </w:rPr>
              <w:tab/>
            </w:r>
            <w:r>
              <w:rPr>
                <w:noProof/>
                <w:webHidden/>
              </w:rPr>
              <w:fldChar w:fldCharType="begin"/>
            </w:r>
            <w:r>
              <w:rPr>
                <w:noProof/>
                <w:webHidden/>
              </w:rPr>
              <w:instrText xml:space="preserve"> PAGEREF _Toc215660993 \h </w:instrText>
            </w:r>
            <w:r>
              <w:rPr>
                <w:noProof/>
                <w:webHidden/>
              </w:rPr>
            </w:r>
            <w:r>
              <w:rPr>
                <w:noProof/>
                <w:webHidden/>
              </w:rPr>
              <w:fldChar w:fldCharType="separate"/>
            </w:r>
            <w:r>
              <w:rPr>
                <w:noProof/>
                <w:webHidden/>
              </w:rPr>
              <w:t>22</w:t>
            </w:r>
            <w:r>
              <w:rPr>
                <w:noProof/>
                <w:webHidden/>
              </w:rPr>
              <w:fldChar w:fldCharType="end"/>
            </w:r>
          </w:hyperlink>
        </w:p>
        <w:p w14:paraId="2A26D9A0" w14:textId="70B5F6EE"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4" w:history="1">
            <w:r w:rsidRPr="009F30ED">
              <w:rPr>
                <w:rStyle w:val="Hyperlink"/>
                <w:noProof/>
              </w:rPr>
              <w:t>Formal complaints</w:t>
            </w:r>
            <w:r>
              <w:rPr>
                <w:noProof/>
                <w:webHidden/>
              </w:rPr>
              <w:tab/>
            </w:r>
            <w:r>
              <w:rPr>
                <w:noProof/>
                <w:webHidden/>
              </w:rPr>
              <w:fldChar w:fldCharType="begin"/>
            </w:r>
            <w:r>
              <w:rPr>
                <w:noProof/>
                <w:webHidden/>
              </w:rPr>
              <w:instrText xml:space="preserve"> PAGEREF _Toc215660994 \h </w:instrText>
            </w:r>
            <w:r>
              <w:rPr>
                <w:noProof/>
                <w:webHidden/>
              </w:rPr>
            </w:r>
            <w:r>
              <w:rPr>
                <w:noProof/>
                <w:webHidden/>
              </w:rPr>
              <w:fldChar w:fldCharType="separate"/>
            </w:r>
            <w:r>
              <w:rPr>
                <w:noProof/>
                <w:webHidden/>
              </w:rPr>
              <w:t>23</w:t>
            </w:r>
            <w:r>
              <w:rPr>
                <w:noProof/>
                <w:webHidden/>
              </w:rPr>
              <w:fldChar w:fldCharType="end"/>
            </w:r>
          </w:hyperlink>
        </w:p>
        <w:p w14:paraId="2F7799D4" w14:textId="138C5F18" w:rsidR="004306C5" w:rsidRDefault="004306C5">
          <w:pPr>
            <w:pStyle w:val="TOC2"/>
            <w:tabs>
              <w:tab w:val="right" w:leader="dot" w:pos="9016"/>
            </w:tabs>
            <w:rPr>
              <w:rFonts w:asciiTheme="minorHAnsi" w:eastAsiaTheme="minorEastAsia" w:hAnsiTheme="minorHAnsi" w:cstheme="minorBidi"/>
              <w:noProof/>
              <w:sz w:val="24"/>
              <w:szCs w:val="24"/>
              <w:lang w:eastAsia="en-AU"/>
            </w:rPr>
          </w:pPr>
          <w:hyperlink w:anchor="_Toc215660995" w:history="1">
            <w:r w:rsidRPr="009F30ED">
              <w:rPr>
                <w:rStyle w:val="Hyperlink"/>
                <w:noProof/>
              </w:rPr>
              <w:t>Key information to include in a complaint</w:t>
            </w:r>
            <w:r>
              <w:rPr>
                <w:noProof/>
                <w:webHidden/>
              </w:rPr>
              <w:tab/>
            </w:r>
            <w:r>
              <w:rPr>
                <w:noProof/>
                <w:webHidden/>
              </w:rPr>
              <w:fldChar w:fldCharType="begin"/>
            </w:r>
            <w:r>
              <w:rPr>
                <w:noProof/>
                <w:webHidden/>
              </w:rPr>
              <w:instrText xml:space="preserve"> PAGEREF _Toc215660995 \h </w:instrText>
            </w:r>
            <w:r>
              <w:rPr>
                <w:noProof/>
                <w:webHidden/>
              </w:rPr>
            </w:r>
            <w:r>
              <w:rPr>
                <w:noProof/>
                <w:webHidden/>
              </w:rPr>
              <w:fldChar w:fldCharType="separate"/>
            </w:r>
            <w:r>
              <w:rPr>
                <w:noProof/>
                <w:webHidden/>
              </w:rPr>
              <w:t>23</w:t>
            </w:r>
            <w:r>
              <w:rPr>
                <w:noProof/>
                <w:webHidden/>
              </w:rPr>
              <w:fldChar w:fldCharType="end"/>
            </w:r>
          </w:hyperlink>
        </w:p>
        <w:p w14:paraId="1A553787" w14:textId="372028A8"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96" w:history="1">
            <w:r w:rsidRPr="009F30ED">
              <w:rPr>
                <w:rStyle w:val="Hyperlink"/>
                <w:noProof/>
              </w:rPr>
              <w:t>Complaints to the Australian Human Rights Commission</w:t>
            </w:r>
            <w:r>
              <w:rPr>
                <w:noProof/>
                <w:webHidden/>
              </w:rPr>
              <w:tab/>
            </w:r>
            <w:r>
              <w:rPr>
                <w:noProof/>
                <w:webHidden/>
              </w:rPr>
              <w:fldChar w:fldCharType="begin"/>
            </w:r>
            <w:r>
              <w:rPr>
                <w:noProof/>
                <w:webHidden/>
              </w:rPr>
              <w:instrText xml:space="preserve"> PAGEREF _Toc215660996 \h </w:instrText>
            </w:r>
            <w:r>
              <w:rPr>
                <w:noProof/>
                <w:webHidden/>
              </w:rPr>
            </w:r>
            <w:r>
              <w:rPr>
                <w:noProof/>
                <w:webHidden/>
              </w:rPr>
              <w:fldChar w:fldCharType="separate"/>
            </w:r>
            <w:r>
              <w:rPr>
                <w:noProof/>
                <w:webHidden/>
              </w:rPr>
              <w:t>25</w:t>
            </w:r>
            <w:r>
              <w:rPr>
                <w:noProof/>
                <w:webHidden/>
              </w:rPr>
              <w:fldChar w:fldCharType="end"/>
            </w:r>
          </w:hyperlink>
        </w:p>
        <w:p w14:paraId="524003E5" w14:textId="79A43E73"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97" w:history="1">
            <w:r w:rsidRPr="009F30ED">
              <w:rPr>
                <w:rStyle w:val="Hyperlink"/>
                <w:noProof/>
              </w:rPr>
              <w:t>Need more information?</w:t>
            </w:r>
            <w:r>
              <w:rPr>
                <w:noProof/>
                <w:webHidden/>
              </w:rPr>
              <w:tab/>
            </w:r>
            <w:r>
              <w:rPr>
                <w:noProof/>
                <w:webHidden/>
              </w:rPr>
              <w:fldChar w:fldCharType="begin"/>
            </w:r>
            <w:r>
              <w:rPr>
                <w:noProof/>
                <w:webHidden/>
              </w:rPr>
              <w:instrText xml:space="preserve"> PAGEREF _Toc215660997 \h </w:instrText>
            </w:r>
            <w:r>
              <w:rPr>
                <w:noProof/>
                <w:webHidden/>
              </w:rPr>
            </w:r>
            <w:r>
              <w:rPr>
                <w:noProof/>
                <w:webHidden/>
              </w:rPr>
              <w:fldChar w:fldCharType="separate"/>
            </w:r>
            <w:r>
              <w:rPr>
                <w:noProof/>
                <w:webHidden/>
              </w:rPr>
              <w:t>26</w:t>
            </w:r>
            <w:r>
              <w:rPr>
                <w:noProof/>
                <w:webHidden/>
              </w:rPr>
              <w:fldChar w:fldCharType="end"/>
            </w:r>
          </w:hyperlink>
        </w:p>
        <w:p w14:paraId="7CE23776" w14:textId="764EBBA7"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98" w:history="1">
            <w:r w:rsidRPr="009F30ED">
              <w:rPr>
                <w:rStyle w:val="Hyperlink"/>
                <w:noProof/>
              </w:rPr>
              <w:t>Related resources</w:t>
            </w:r>
            <w:r>
              <w:rPr>
                <w:noProof/>
                <w:webHidden/>
              </w:rPr>
              <w:tab/>
            </w:r>
            <w:r>
              <w:rPr>
                <w:noProof/>
                <w:webHidden/>
              </w:rPr>
              <w:fldChar w:fldCharType="begin"/>
            </w:r>
            <w:r>
              <w:rPr>
                <w:noProof/>
                <w:webHidden/>
              </w:rPr>
              <w:instrText xml:space="preserve"> PAGEREF _Toc215660998 \h </w:instrText>
            </w:r>
            <w:r>
              <w:rPr>
                <w:noProof/>
                <w:webHidden/>
              </w:rPr>
            </w:r>
            <w:r>
              <w:rPr>
                <w:noProof/>
                <w:webHidden/>
              </w:rPr>
              <w:fldChar w:fldCharType="separate"/>
            </w:r>
            <w:r>
              <w:rPr>
                <w:noProof/>
                <w:webHidden/>
              </w:rPr>
              <w:t>26</w:t>
            </w:r>
            <w:r>
              <w:rPr>
                <w:noProof/>
                <w:webHidden/>
              </w:rPr>
              <w:fldChar w:fldCharType="end"/>
            </w:r>
          </w:hyperlink>
        </w:p>
        <w:p w14:paraId="0D76B0D1" w14:textId="220508E7" w:rsidR="004306C5" w:rsidRDefault="004306C5">
          <w:pPr>
            <w:pStyle w:val="TOC1"/>
            <w:tabs>
              <w:tab w:val="right" w:leader="dot" w:pos="9016"/>
            </w:tabs>
            <w:rPr>
              <w:rFonts w:asciiTheme="minorHAnsi" w:eastAsiaTheme="minorEastAsia" w:hAnsiTheme="minorHAnsi" w:cstheme="minorBidi"/>
              <w:b w:val="0"/>
              <w:noProof/>
              <w:sz w:val="24"/>
              <w:szCs w:val="24"/>
              <w:lang w:eastAsia="en-AU"/>
            </w:rPr>
          </w:pPr>
          <w:hyperlink w:anchor="_Toc215660999" w:history="1">
            <w:r w:rsidRPr="009F30ED">
              <w:rPr>
                <w:rStyle w:val="Hyperlink"/>
                <w:noProof/>
              </w:rPr>
              <w:t>Websites for Education Departments</w:t>
            </w:r>
            <w:r>
              <w:rPr>
                <w:noProof/>
                <w:webHidden/>
              </w:rPr>
              <w:tab/>
            </w:r>
            <w:r>
              <w:rPr>
                <w:noProof/>
                <w:webHidden/>
              </w:rPr>
              <w:fldChar w:fldCharType="begin"/>
            </w:r>
            <w:r>
              <w:rPr>
                <w:noProof/>
                <w:webHidden/>
              </w:rPr>
              <w:instrText xml:space="preserve"> PAGEREF _Toc215660999 \h </w:instrText>
            </w:r>
            <w:r>
              <w:rPr>
                <w:noProof/>
                <w:webHidden/>
              </w:rPr>
            </w:r>
            <w:r>
              <w:rPr>
                <w:noProof/>
                <w:webHidden/>
              </w:rPr>
              <w:fldChar w:fldCharType="separate"/>
            </w:r>
            <w:r>
              <w:rPr>
                <w:noProof/>
                <w:webHidden/>
              </w:rPr>
              <w:t>29</w:t>
            </w:r>
            <w:r>
              <w:rPr>
                <w:noProof/>
                <w:webHidden/>
              </w:rPr>
              <w:fldChar w:fldCharType="end"/>
            </w:r>
          </w:hyperlink>
        </w:p>
        <w:p w14:paraId="4FBCA13B" w14:textId="1D69FAA6" w:rsidR="00C27DAA" w:rsidRDefault="004306C5" w:rsidP="00C27DAA">
          <w:pPr>
            <w:spacing w:before="200" w:after="0"/>
          </w:pPr>
          <w:r>
            <w:rPr>
              <w:b/>
            </w:rPr>
            <w:fldChar w:fldCharType="end"/>
          </w:r>
        </w:p>
      </w:sdtContent>
    </w:sdt>
    <w:p w14:paraId="011DD05B" w14:textId="77777777" w:rsidR="004306C5" w:rsidRDefault="004306C5">
      <w:pPr>
        <w:spacing w:before="0" w:after="0" w:line="240" w:lineRule="auto"/>
        <w:rPr>
          <w:rFonts w:eastAsia="Times New Roman"/>
          <w:b/>
          <w:sz w:val="36"/>
          <w:szCs w:val="36"/>
        </w:rPr>
      </w:pPr>
      <w:bookmarkStart w:id="1" w:name="_Toc215660966"/>
      <w:r>
        <w:rPr>
          <w:sz w:val="36"/>
          <w:szCs w:val="36"/>
        </w:rPr>
        <w:br w:type="page"/>
      </w:r>
    </w:p>
    <w:p w14:paraId="0B10DAE1" w14:textId="154487E3" w:rsidR="00CC531A" w:rsidRPr="00F26FB9" w:rsidRDefault="00CC531A" w:rsidP="0068172A">
      <w:pPr>
        <w:pStyle w:val="Heading1"/>
        <w:spacing w:after="0"/>
        <w:rPr>
          <w:sz w:val="36"/>
          <w:szCs w:val="36"/>
        </w:rPr>
      </w:pPr>
      <w:r w:rsidRPr="00F26FB9">
        <w:rPr>
          <w:sz w:val="36"/>
          <w:szCs w:val="36"/>
        </w:rPr>
        <w:lastRenderedPageBreak/>
        <w:t>Know your rights in tertiary education</w:t>
      </w:r>
      <w:bookmarkEnd w:id="1"/>
    </w:p>
    <w:p w14:paraId="540F81EB" w14:textId="77777777" w:rsidR="00C27DAA" w:rsidRDefault="000B13CB" w:rsidP="0068172A">
      <w:pPr>
        <w:rPr>
          <w:szCs w:val="28"/>
        </w:rPr>
      </w:pPr>
      <w:r w:rsidRPr="005F3C21">
        <w:rPr>
          <w:szCs w:val="28"/>
        </w:rPr>
        <w:t>Knowing your rights helps you understand what’s possible, what’s fair to expect, and how your needs should be met</w:t>
      </w:r>
      <w:r w:rsidR="00867C85" w:rsidRPr="005F3C21">
        <w:rPr>
          <w:szCs w:val="28"/>
        </w:rPr>
        <w:t xml:space="preserve"> when it comes to your education</w:t>
      </w:r>
      <w:r w:rsidRPr="005F3C21">
        <w:rPr>
          <w:szCs w:val="28"/>
        </w:rPr>
        <w:t>. Most of the time, education providers do the right thing</w:t>
      </w:r>
      <w:r w:rsidR="00867C85" w:rsidRPr="005F3C21">
        <w:rPr>
          <w:szCs w:val="28"/>
        </w:rPr>
        <w:t>,</w:t>
      </w:r>
      <w:r w:rsidRPr="005F3C21">
        <w:rPr>
          <w:szCs w:val="28"/>
        </w:rPr>
        <w:t xml:space="preserve"> but </w:t>
      </w:r>
      <w:r w:rsidR="00867C85" w:rsidRPr="005F3C21">
        <w:rPr>
          <w:szCs w:val="28"/>
        </w:rPr>
        <w:t>this isn’t</w:t>
      </w:r>
      <w:r w:rsidRPr="005F3C21">
        <w:rPr>
          <w:szCs w:val="28"/>
        </w:rPr>
        <w:t xml:space="preserve"> always</w:t>
      </w:r>
      <w:r w:rsidR="00867C85" w:rsidRPr="005F3C21">
        <w:rPr>
          <w:szCs w:val="28"/>
        </w:rPr>
        <w:t xml:space="preserve"> the case</w:t>
      </w:r>
      <w:r w:rsidRPr="005F3C21">
        <w:rPr>
          <w:szCs w:val="28"/>
        </w:rPr>
        <w:t xml:space="preserve">. </w:t>
      </w:r>
    </w:p>
    <w:p w14:paraId="510CCD2F" w14:textId="77777777" w:rsidR="00C27DAA" w:rsidRDefault="000B13CB" w:rsidP="00D37596">
      <w:pPr>
        <w:rPr>
          <w:szCs w:val="28"/>
        </w:rPr>
      </w:pPr>
      <w:r w:rsidRPr="005F3C21">
        <w:rPr>
          <w:szCs w:val="28"/>
        </w:rPr>
        <w:t>That’s why it’s helpful to be aware of the laws and policies that protect you, so you feel more confident speaking up if something doesn’t feel right because of your blindness or low vision.</w:t>
      </w:r>
    </w:p>
    <w:p w14:paraId="0627D663" w14:textId="71F7F8B3" w:rsidR="005850B7" w:rsidRPr="00F26FB9" w:rsidRDefault="005850B7" w:rsidP="00F26FB9">
      <w:pPr>
        <w:pStyle w:val="Heading1"/>
        <w:spacing w:after="0"/>
        <w:rPr>
          <w:sz w:val="36"/>
          <w:szCs w:val="36"/>
        </w:rPr>
      </w:pPr>
      <w:bookmarkStart w:id="2" w:name="_Toc215660967"/>
      <w:r w:rsidRPr="00F26FB9">
        <w:rPr>
          <w:sz w:val="36"/>
          <w:szCs w:val="36"/>
        </w:rPr>
        <w:t>General education skills</w:t>
      </w:r>
      <w:bookmarkEnd w:id="2"/>
      <w:r w:rsidRPr="00F26FB9">
        <w:rPr>
          <w:sz w:val="36"/>
          <w:szCs w:val="36"/>
        </w:rPr>
        <w:t xml:space="preserve"> </w:t>
      </w:r>
    </w:p>
    <w:p w14:paraId="3E303EA1" w14:textId="77777777" w:rsidR="00C27DAA" w:rsidRDefault="005850B7" w:rsidP="00C27DAA">
      <w:pPr>
        <w:rPr>
          <w:szCs w:val="28"/>
        </w:rPr>
      </w:pPr>
      <w:r w:rsidRPr="00A158FB">
        <w:rPr>
          <w:szCs w:val="28"/>
        </w:rPr>
        <w:t>There are some key</w:t>
      </w:r>
      <w:r>
        <w:rPr>
          <w:szCs w:val="28"/>
        </w:rPr>
        <w:t xml:space="preserve"> general</w:t>
      </w:r>
      <w:r w:rsidRPr="00A158FB">
        <w:rPr>
          <w:szCs w:val="28"/>
        </w:rPr>
        <w:t xml:space="preserve"> skills that can support your success throughout your studies and beyond. These include:</w:t>
      </w:r>
    </w:p>
    <w:p w14:paraId="07E25F80" w14:textId="00404F56" w:rsidR="005850B7" w:rsidRPr="00C27DAA" w:rsidRDefault="005850B7">
      <w:pPr>
        <w:pStyle w:val="ListParagraph"/>
        <w:numPr>
          <w:ilvl w:val="0"/>
          <w:numId w:val="1"/>
        </w:numPr>
      </w:pPr>
      <w:r w:rsidRPr="00C27DAA">
        <w:t>Dedication and perseverance,</w:t>
      </w:r>
    </w:p>
    <w:p w14:paraId="12766D12" w14:textId="77777777" w:rsidR="005850B7" w:rsidRPr="004C5C68" w:rsidRDefault="005850B7">
      <w:pPr>
        <w:pStyle w:val="ListParagraph"/>
        <w:numPr>
          <w:ilvl w:val="0"/>
          <w:numId w:val="2"/>
        </w:numPr>
      </w:pPr>
      <w:r w:rsidRPr="004C5C68">
        <w:t>Effective study habits, such as preparation, organisation, research, and a genuine commitment to learning,</w:t>
      </w:r>
    </w:p>
    <w:p w14:paraId="64430E86" w14:textId="77777777" w:rsidR="005850B7" w:rsidRPr="004C5C68" w:rsidRDefault="005850B7">
      <w:pPr>
        <w:pStyle w:val="ListParagraph"/>
        <w:numPr>
          <w:ilvl w:val="0"/>
          <w:numId w:val="2"/>
        </w:numPr>
      </w:pPr>
      <w:r w:rsidRPr="004C5C68">
        <w:t>Familiarity with available print resources and adaptive technologies,</w:t>
      </w:r>
    </w:p>
    <w:p w14:paraId="7B91135A" w14:textId="77777777" w:rsidR="005850B7" w:rsidRPr="004C5C68" w:rsidRDefault="005850B7">
      <w:pPr>
        <w:pStyle w:val="ListParagraph"/>
        <w:numPr>
          <w:ilvl w:val="0"/>
          <w:numId w:val="2"/>
        </w:numPr>
      </w:pPr>
      <w:r w:rsidRPr="004C5C68">
        <w:t>Clear communication skills, including the ability to be proactive, assertive, and firm, while remaining polite and respectful when advocating for your needs,</w:t>
      </w:r>
    </w:p>
    <w:p w14:paraId="07A05A63" w14:textId="77777777" w:rsidR="005850B7" w:rsidRPr="004C5C68" w:rsidRDefault="005850B7">
      <w:pPr>
        <w:pStyle w:val="ListParagraph"/>
        <w:numPr>
          <w:ilvl w:val="0"/>
          <w:numId w:val="2"/>
        </w:numPr>
      </w:pPr>
      <w:r w:rsidRPr="004C5C68">
        <w:t>A willingness to seek out knowledge, both related to your course and from other supportive resources, and</w:t>
      </w:r>
    </w:p>
    <w:p w14:paraId="27BE1CEA" w14:textId="77777777" w:rsidR="00C27DAA" w:rsidRDefault="005850B7">
      <w:pPr>
        <w:pStyle w:val="ListParagraph"/>
        <w:numPr>
          <w:ilvl w:val="0"/>
          <w:numId w:val="3"/>
        </w:numPr>
      </w:pPr>
      <w:r w:rsidRPr="004C5C68">
        <w:lastRenderedPageBreak/>
        <w:t>A solid understanding of the education system, including key staff members, policies, and procedures</w:t>
      </w:r>
    </w:p>
    <w:p w14:paraId="161421F8" w14:textId="5BDF7CA8" w:rsidR="00CA3838" w:rsidRPr="00D46EE7" w:rsidRDefault="00CA3838" w:rsidP="00CA3838">
      <w:pPr>
        <w:pStyle w:val="Heading1"/>
        <w:spacing w:after="0"/>
        <w:rPr>
          <w:sz w:val="36"/>
          <w:szCs w:val="36"/>
        </w:rPr>
      </w:pPr>
      <w:bookmarkStart w:id="3" w:name="_Toc200706162"/>
      <w:bookmarkStart w:id="4" w:name="_Toc215660968"/>
      <w:r w:rsidRPr="00D46EE7">
        <w:rPr>
          <w:sz w:val="36"/>
          <w:szCs w:val="36"/>
        </w:rPr>
        <w:t>Disability Discrimination Act 1992</w:t>
      </w:r>
      <w:bookmarkEnd w:id="3"/>
      <w:bookmarkEnd w:id="4"/>
    </w:p>
    <w:p w14:paraId="1DA813BB" w14:textId="77777777" w:rsidR="00C27DAA" w:rsidRDefault="00CA3838" w:rsidP="00CA3838">
      <w:pPr>
        <w:rPr>
          <w:szCs w:val="28"/>
        </w:rPr>
      </w:pPr>
      <w:r w:rsidRPr="00862125">
        <w:rPr>
          <w:szCs w:val="28"/>
        </w:rPr>
        <w:t xml:space="preserve">The Disability Discrimination Act 1992 (DDA) is an important law that protects </w:t>
      </w:r>
      <w:r w:rsidR="007A6DBD">
        <w:rPr>
          <w:szCs w:val="28"/>
        </w:rPr>
        <w:t>you</w:t>
      </w:r>
      <w:r w:rsidRPr="00862125">
        <w:rPr>
          <w:szCs w:val="28"/>
        </w:rPr>
        <w:t xml:space="preserve"> from being treated unfairly because of </w:t>
      </w:r>
      <w:r w:rsidR="007A6DBD">
        <w:rPr>
          <w:szCs w:val="28"/>
        </w:rPr>
        <w:t>your</w:t>
      </w:r>
      <w:r w:rsidRPr="00862125">
        <w:rPr>
          <w:szCs w:val="28"/>
        </w:rPr>
        <w:t xml:space="preserve"> disability. It ensures that everyone has a fair chance to learn and participate, no matter their abilities. The DDA talks about two types of discrimination:</w:t>
      </w:r>
    </w:p>
    <w:p w14:paraId="5FF38BE7" w14:textId="350F0E65" w:rsidR="00CA3838" w:rsidRPr="00C27DAA" w:rsidRDefault="00CA3838">
      <w:pPr>
        <w:pStyle w:val="ListParagraph"/>
        <w:numPr>
          <w:ilvl w:val="0"/>
          <w:numId w:val="4"/>
        </w:numPr>
      </w:pPr>
      <w:r w:rsidRPr="00C27DAA">
        <w:rPr>
          <w:b/>
          <w:bCs/>
        </w:rPr>
        <w:t>Direct Discrimination</w:t>
      </w:r>
      <w:r w:rsidRPr="00C27DAA">
        <w:t xml:space="preserve"> – This happens when </w:t>
      </w:r>
      <w:r w:rsidR="001110DE" w:rsidRPr="00C27DAA">
        <w:t>you are</w:t>
      </w:r>
      <w:r w:rsidRPr="00C27DAA">
        <w:t xml:space="preserve"> treated unfairly simply because of </w:t>
      </w:r>
      <w:r w:rsidR="001110DE" w:rsidRPr="00C27DAA">
        <w:t>your</w:t>
      </w:r>
      <w:r w:rsidRPr="00C27DAA">
        <w:t xml:space="preserve"> disability. For example, if </w:t>
      </w:r>
      <w:r w:rsidR="001110DE" w:rsidRPr="00C27DAA">
        <w:t>you are</w:t>
      </w:r>
      <w:r w:rsidRPr="00C27DAA">
        <w:t xml:space="preserve"> not given access to certain learning materials just because of </w:t>
      </w:r>
      <w:r w:rsidR="004B2029" w:rsidRPr="00C27DAA">
        <w:t>your</w:t>
      </w:r>
      <w:r w:rsidRPr="00C27DAA">
        <w:t xml:space="preserve"> vision</w:t>
      </w:r>
      <w:r w:rsidR="007C1FE6" w:rsidRPr="00C27DAA">
        <w:t xml:space="preserve"> like presentation slides</w:t>
      </w:r>
      <w:r w:rsidRPr="00C27DAA">
        <w:t>.</w:t>
      </w:r>
    </w:p>
    <w:p w14:paraId="14581FE9" w14:textId="77777777" w:rsidR="00C27DAA" w:rsidRPr="00C27DAA" w:rsidRDefault="00CA3838">
      <w:pPr>
        <w:pStyle w:val="ListParagraph"/>
        <w:numPr>
          <w:ilvl w:val="0"/>
          <w:numId w:val="4"/>
        </w:numPr>
      </w:pPr>
      <w:r w:rsidRPr="00C27DAA">
        <w:rPr>
          <w:b/>
          <w:bCs/>
        </w:rPr>
        <w:t>Indirect Discrimination</w:t>
      </w:r>
      <w:r w:rsidRPr="00C27DAA">
        <w:t xml:space="preserve"> – This occurs when a rule or requirement puts </w:t>
      </w:r>
      <w:r w:rsidR="001110DE" w:rsidRPr="00C27DAA">
        <w:t>you</w:t>
      </w:r>
      <w:r w:rsidRPr="00C27DAA">
        <w:t xml:space="preserve"> at a disadvantage because of </w:t>
      </w:r>
      <w:r w:rsidR="001110DE" w:rsidRPr="00C27DAA">
        <w:t>your</w:t>
      </w:r>
      <w:r w:rsidRPr="00C27DAA">
        <w:t xml:space="preserve"> disability. For instance, </w:t>
      </w:r>
      <w:r w:rsidR="008B6550" w:rsidRPr="00C27DAA">
        <w:t>a school mandates that all exams be completed in handwritten form, without offering alternatives like digital submission or assistive technology for students with vision impairments.</w:t>
      </w:r>
    </w:p>
    <w:p w14:paraId="04909A1C" w14:textId="5409BB02" w:rsidR="00CA3838" w:rsidRPr="00F26FB9" w:rsidRDefault="00CA3838" w:rsidP="00CA3838">
      <w:pPr>
        <w:pStyle w:val="Heading2"/>
        <w:spacing w:after="0"/>
        <w:rPr>
          <w:sz w:val="32"/>
          <w:szCs w:val="32"/>
        </w:rPr>
      </w:pPr>
      <w:bookmarkStart w:id="5" w:name="_Toc200706163"/>
      <w:bookmarkStart w:id="6" w:name="_Toc215660969"/>
      <w:r w:rsidRPr="00F26FB9">
        <w:rPr>
          <w:sz w:val="32"/>
          <w:szCs w:val="32"/>
        </w:rPr>
        <w:t>What does the DDA mean for education?</w:t>
      </w:r>
      <w:bookmarkEnd w:id="5"/>
      <w:bookmarkEnd w:id="6"/>
    </w:p>
    <w:p w14:paraId="3C1F8CB7" w14:textId="77777777" w:rsidR="00C27DAA" w:rsidRDefault="00CA3838" w:rsidP="00C27DAA">
      <w:pPr>
        <w:rPr>
          <w:szCs w:val="28"/>
        </w:rPr>
      </w:pPr>
      <w:r w:rsidRPr="001B7370">
        <w:rPr>
          <w:szCs w:val="28"/>
        </w:rPr>
        <w:t xml:space="preserve">Section 22 of the DDA talks about education, </w:t>
      </w:r>
      <w:r w:rsidRPr="00882292">
        <w:rPr>
          <w:szCs w:val="28"/>
        </w:rPr>
        <w:t>making sure</w:t>
      </w:r>
      <w:r w:rsidRPr="001B7370">
        <w:rPr>
          <w:szCs w:val="28"/>
        </w:rPr>
        <w:t xml:space="preserve"> that students with disabilities have the same rights as everyone else when it comes to learning. This includes:</w:t>
      </w:r>
    </w:p>
    <w:p w14:paraId="09F4EFB3" w14:textId="2BC4E8B1" w:rsidR="00CA3838" w:rsidRPr="00C27DAA" w:rsidRDefault="00CA3838">
      <w:pPr>
        <w:pStyle w:val="ListParagraph"/>
        <w:numPr>
          <w:ilvl w:val="0"/>
          <w:numId w:val="6"/>
        </w:numPr>
      </w:pPr>
      <w:r w:rsidRPr="00C27DAA">
        <w:lastRenderedPageBreak/>
        <w:t>Enrolment in school,</w:t>
      </w:r>
    </w:p>
    <w:p w14:paraId="149C5682" w14:textId="77777777" w:rsidR="00CA3838" w:rsidRPr="00C27DAA" w:rsidRDefault="00CA3838">
      <w:pPr>
        <w:pStyle w:val="ListParagraph"/>
        <w:numPr>
          <w:ilvl w:val="0"/>
          <w:numId w:val="6"/>
        </w:numPr>
      </w:pPr>
      <w:r w:rsidRPr="00C27DAA">
        <w:t>Access to learning materials,</w:t>
      </w:r>
    </w:p>
    <w:p w14:paraId="4CAF80B5" w14:textId="77777777" w:rsidR="00CA3838" w:rsidRPr="00C27DAA" w:rsidRDefault="00CA3838">
      <w:pPr>
        <w:pStyle w:val="ListParagraph"/>
        <w:numPr>
          <w:ilvl w:val="0"/>
          <w:numId w:val="6"/>
        </w:numPr>
      </w:pPr>
      <w:r w:rsidRPr="00C27DAA">
        <w:t>Participation in all activities and classes,</w:t>
      </w:r>
    </w:p>
    <w:p w14:paraId="03E98489" w14:textId="77777777" w:rsidR="00CA3838" w:rsidRPr="00C27DAA" w:rsidRDefault="00CA3838">
      <w:pPr>
        <w:pStyle w:val="ListParagraph"/>
        <w:numPr>
          <w:ilvl w:val="0"/>
          <w:numId w:val="6"/>
        </w:numPr>
      </w:pPr>
      <w:r w:rsidRPr="00C27DAA">
        <w:t>Support services, and</w:t>
      </w:r>
    </w:p>
    <w:p w14:paraId="544B5D55" w14:textId="77777777" w:rsidR="00C27DAA" w:rsidRPr="00C27DAA" w:rsidRDefault="00CA3838">
      <w:pPr>
        <w:pStyle w:val="ListParagraph"/>
        <w:numPr>
          <w:ilvl w:val="0"/>
          <w:numId w:val="6"/>
        </w:numPr>
      </w:pPr>
      <w:r w:rsidRPr="00C27DAA">
        <w:t>Protection from bullying and harassment.</w:t>
      </w:r>
    </w:p>
    <w:p w14:paraId="6F5F2709" w14:textId="7901C765" w:rsidR="00C27DAA" w:rsidRDefault="00921A11" w:rsidP="00C27DAA">
      <w:pPr>
        <w:rPr>
          <w:szCs w:val="28"/>
        </w:rPr>
      </w:pPr>
      <w:r w:rsidRPr="007B62D9">
        <w:rPr>
          <w:szCs w:val="28"/>
        </w:rPr>
        <w:t xml:space="preserve">The </w:t>
      </w:r>
      <w:r w:rsidR="007B62D9" w:rsidRPr="007B62D9">
        <w:rPr>
          <w:szCs w:val="28"/>
        </w:rPr>
        <w:t>DDA s</w:t>
      </w:r>
      <w:r w:rsidRPr="007B62D9">
        <w:rPr>
          <w:szCs w:val="28"/>
        </w:rPr>
        <w:t xml:space="preserve">tandards cover education delivered by: </w:t>
      </w:r>
    </w:p>
    <w:p w14:paraId="5B86D889" w14:textId="4CB8FA17" w:rsidR="00921A11" w:rsidRPr="00C27DAA" w:rsidRDefault="00921A11">
      <w:pPr>
        <w:pStyle w:val="ListParagraph"/>
        <w:numPr>
          <w:ilvl w:val="0"/>
          <w:numId w:val="5"/>
        </w:numPr>
      </w:pPr>
      <w:r w:rsidRPr="00C27DAA">
        <w:rPr>
          <w:szCs w:val="28"/>
        </w:rPr>
        <w:t>Pre</w:t>
      </w:r>
      <w:r w:rsidRPr="00C27DAA">
        <w:t>schools and kindergartens</w:t>
      </w:r>
      <w:r w:rsidR="007B62D9" w:rsidRPr="00C27DAA">
        <w:t>,</w:t>
      </w:r>
      <w:r w:rsidRPr="00C27DAA">
        <w:t xml:space="preserve"> </w:t>
      </w:r>
    </w:p>
    <w:p w14:paraId="5F2DEEE3" w14:textId="3802EB49" w:rsidR="00921A11" w:rsidRPr="00C27DAA" w:rsidRDefault="00921A11">
      <w:pPr>
        <w:pStyle w:val="ListParagraph"/>
        <w:numPr>
          <w:ilvl w:val="0"/>
          <w:numId w:val="5"/>
        </w:numPr>
      </w:pPr>
      <w:r w:rsidRPr="00C27DAA">
        <w:t>Public and private schools</w:t>
      </w:r>
      <w:r w:rsidR="007B62D9" w:rsidRPr="00C27DAA">
        <w:t>,</w:t>
      </w:r>
    </w:p>
    <w:p w14:paraId="0032629F" w14:textId="630917E6" w:rsidR="00921A11" w:rsidRPr="00C27DAA" w:rsidRDefault="00921A11">
      <w:pPr>
        <w:pStyle w:val="ListParagraph"/>
        <w:numPr>
          <w:ilvl w:val="0"/>
          <w:numId w:val="5"/>
        </w:numPr>
      </w:pPr>
      <w:r w:rsidRPr="00C27DAA">
        <w:t>Public education and training places, such as TAFE</w:t>
      </w:r>
      <w:r w:rsidR="007B62D9" w:rsidRPr="00C27DAA">
        <w:t>,</w:t>
      </w:r>
    </w:p>
    <w:p w14:paraId="27FE0D4F" w14:textId="6EE6BE39" w:rsidR="00921A11" w:rsidRPr="00C27DAA" w:rsidRDefault="00921A11">
      <w:pPr>
        <w:pStyle w:val="ListParagraph"/>
        <w:numPr>
          <w:ilvl w:val="0"/>
          <w:numId w:val="5"/>
        </w:numPr>
      </w:pPr>
      <w:r w:rsidRPr="00C27DAA">
        <w:t>Private education and training places, such as private business colleges</w:t>
      </w:r>
      <w:r w:rsidR="007B62D9" w:rsidRPr="00C27DAA">
        <w:t>,</w:t>
      </w:r>
    </w:p>
    <w:p w14:paraId="5851553C" w14:textId="662F92DE" w:rsidR="00921A11" w:rsidRPr="00C27DAA" w:rsidRDefault="00921A11">
      <w:pPr>
        <w:pStyle w:val="ListParagraph"/>
        <w:numPr>
          <w:ilvl w:val="0"/>
          <w:numId w:val="5"/>
        </w:numPr>
      </w:pPr>
      <w:r w:rsidRPr="00C27DAA">
        <w:t>Universities</w:t>
      </w:r>
      <w:r w:rsidR="007B62D9" w:rsidRPr="00C27DAA">
        <w:t>, and</w:t>
      </w:r>
    </w:p>
    <w:p w14:paraId="5690FB3B" w14:textId="77777777" w:rsidR="00C27DAA" w:rsidRPr="00C27DAA" w:rsidRDefault="00921A11">
      <w:pPr>
        <w:pStyle w:val="ListParagraph"/>
        <w:numPr>
          <w:ilvl w:val="0"/>
          <w:numId w:val="5"/>
        </w:numPr>
      </w:pPr>
      <w:r w:rsidRPr="00C27DAA">
        <w:t>Organisations that prepare or run training and education programs</w:t>
      </w:r>
      <w:r w:rsidR="007B62D9" w:rsidRPr="00C27DAA">
        <w:t>.</w:t>
      </w:r>
    </w:p>
    <w:p w14:paraId="6F85590F" w14:textId="77777777" w:rsidR="00C27DAA" w:rsidRDefault="00CA3838" w:rsidP="00CA3838">
      <w:hyperlink r:id="rId9" w:history="1">
        <w:r w:rsidRPr="00650735">
          <w:rPr>
            <w:rStyle w:val="Hyperlink"/>
            <w:szCs w:val="28"/>
          </w:rPr>
          <w:t>Click here to read our comprehensive guide on the DDA.</w:t>
        </w:r>
      </w:hyperlink>
    </w:p>
    <w:p w14:paraId="7327438D" w14:textId="1302DA82" w:rsidR="00C9407D" w:rsidRPr="00F26FB9" w:rsidRDefault="00C9407D" w:rsidP="00F26FB9">
      <w:pPr>
        <w:pStyle w:val="Heading1"/>
        <w:spacing w:after="0"/>
        <w:rPr>
          <w:sz w:val="36"/>
          <w:szCs w:val="36"/>
        </w:rPr>
      </w:pPr>
      <w:bookmarkStart w:id="7" w:name="_Toc200707533"/>
      <w:bookmarkStart w:id="8" w:name="_Toc215660970"/>
      <w:r w:rsidRPr="00F26FB9">
        <w:rPr>
          <w:sz w:val="36"/>
          <w:szCs w:val="36"/>
        </w:rPr>
        <w:t>Reasonable adjustments explained</w:t>
      </w:r>
      <w:bookmarkEnd w:id="7"/>
      <w:bookmarkEnd w:id="8"/>
    </w:p>
    <w:p w14:paraId="53875E8C" w14:textId="77777777" w:rsidR="00C27DAA" w:rsidRDefault="00F85B13" w:rsidP="00C9407D">
      <w:pPr>
        <w:rPr>
          <w:szCs w:val="28"/>
        </w:rPr>
      </w:pPr>
      <w:r w:rsidRPr="001B7370">
        <w:rPr>
          <w:szCs w:val="28"/>
        </w:rPr>
        <w:t>The law also requires schools to make “reasonable adjustments” to help students with disabilities take part in education.</w:t>
      </w:r>
    </w:p>
    <w:p w14:paraId="2211884A" w14:textId="77777777" w:rsidR="00C27DAA" w:rsidRDefault="00C9407D" w:rsidP="00C9407D">
      <w:pPr>
        <w:rPr>
          <w:szCs w:val="28"/>
        </w:rPr>
      </w:pPr>
      <w:r w:rsidRPr="00FB47E3">
        <w:rPr>
          <w:szCs w:val="28"/>
        </w:rPr>
        <w:t xml:space="preserve">Every </w:t>
      </w:r>
      <w:r w:rsidR="008B4341">
        <w:rPr>
          <w:szCs w:val="28"/>
        </w:rPr>
        <w:t>student</w:t>
      </w:r>
      <w:r w:rsidRPr="00FB47E3">
        <w:rPr>
          <w:szCs w:val="28"/>
        </w:rPr>
        <w:t xml:space="preserve"> deserves a fair chance to learn and </w:t>
      </w:r>
      <w:r>
        <w:rPr>
          <w:szCs w:val="28"/>
        </w:rPr>
        <w:t>succeed</w:t>
      </w:r>
      <w:r w:rsidRPr="00FB47E3">
        <w:rPr>
          <w:szCs w:val="28"/>
        </w:rPr>
        <w:t xml:space="preserve"> at school. Under the DDA, </w:t>
      </w:r>
      <w:r w:rsidR="008B4341">
        <w:rPr>
          <w:szCs w:val="28"/>
        </w:rPr>
        <w:t xml:space="preserve">you have </w:t>
      </w:r>
      <w:r w:rsidRPr="00FB47E3">
        <w:rPr>
          <w:szCs w:val="28"/>
        </w:rPr>
        <w:t>the right to reasonable adjustments</w:t>
      </w:r>
      <w:r>
        <w:rPr>
          <w:szCs w:val="28"/>
        </w:rPr>
        <w:t>. B</w:t>
      </w:r>
      <w:r w:rsidRPr="00FB47E3">
        <w:rPr>
          <w:szCs w:val="28"/>
        </w:rPr>
        <w:t>ut what exactly does that mean?</w:t>
      </w:r>
    </w:p>
    <w:p w14:paraId="27565D86" w14:textId="77777777" w:rsidR="00C27DAA" w:rsidRDefault="00C9407D" w:rsidP="00C9407D">
      <w:pPr>
        <w:rPr>
          <w:szCs w:val="28"/>
        </w:rPr>
      </w:pPr>
      <w:r w:rsidRPr="00FB47E3">
        <w:rPr>
          <w:szCs w:val="28"/>
        </w:rPr>
        <w:lastRenderedPageBreak/>
        <w:t xml:space="preserve">A reasonable adjustment is any change or action that helps </w:t>
      </w:r>
      <w:r w:rsidR="008B4341">
        <w:rPr>
          <w:szCs w:val="28"/>
        </w:rPr>
        <w:t>you</w:t>
      </w:r>
      <w:r w:rsidRPr="00FB47E3">
        <w:rPr>
          <w:szCs w:val="28"/>
        </w:rPr>
        <w:t xml:space="preserve"> take part in education on the same basis as </w:t>
      </w:r>
      <w:r w:rsidR="008B4341">
        <w:rPr>
          <w:szCs w:val="28"/>
        </w:rPr>
        <w:t>your</w:t>
      </w:r>
      <w:r w:rsidRPr="00FB47E3">
        <w:rPr>
          <w:szCs w:val="28"/>
        </w:rPr>
        <w:t xml:space="preserve"> peers. This could be something simple like providing class materials in large print, or more involved like modifying a classroom or allowing extra time for assessments.</w:t>
      </w:r>
    </w:p>
    <w:p w14:paraId="04067C63" w14:textId="15A6494A" w:rsidR="00C9407D" w:rsidRPr="00BD003E" w:rsidRDefault="00C9407D" w:rsidP="00C9407D">
      <w:pPr>
        <w:rPr>
          <w:szCs w:val="28"/>
        </w:rPr>
      </w:pPr>
      <w:r w:rsidRPr="00FB47E3">
        <w:rPr>
          <w:szCs w:val="28"/>
        </w:rPr>
        <w:t xml:space="preserve">The goal isn’t to give </w:t>
      </w:r>
      <w:r w:rsidR="002D559E">
        <w:rPr>
          <w:szCs w:val="28"/>
        </w:rPr>
        <w:t>you</w:t>
      </w:r>
      <w:r w:rsidRPr="00FB47E3">
        <w:rPr>
          <w:szCs w:val="28"/>
        </w:rPr>
        <w:t xml:space="preserve"> an unfair advantage</w:t>
      </w:r>
      <w:r>
        <w:rPr>
          <w:szCs w:val="28"/>
        </w:rPr>
        <w:t xml:space="preserve">, </w:t>
      </w:r>
      <w:r w:rsidRPr="00FB47E3">
        <w:rPr>
          <w:szCs w:val="28"/>
        </w:rPr>
        <w:t xml:space="preserve">it’s about removing barriers so </w:t>
      </w:r>
      <w:r w:rsidR="002D559E">
        <w:rPr>
          <w:szCs w:val="28"/>
        </w:rPr>
        <w:t>you</w:t>
      </w:r>
      <w:r w:rsidRPr="00FB47E3">
        <w:rPr>
          <w:szCs w:val="28"/>
        </w:rPr>
        <w:t xml:space="preserve"> can access learning equally and feel included, supported</w:t>
      </w:r>
      <w:r>
        <w:rPr>
          <w:szCs w:val="28"/>
        </w:rPr>
        <w:t xml:space="preserve"> </w:t>
      </w:r>
      <w:r w:rsidRPr="00FB47E3">
        <w:rPr>
          <w:szCs w:val="28"/>
        </w:rPr>
        <w:t xml:space="preserve">and able to reach </w:t>
      </w:r>
      <w:r w:rsidR="002D559E">
        <w:rPr>
          <w:szCs w:val="28"/>
        </w:rPr>
        <w:t>your</w:t>
      </w:r>
      <w:r w:rsidRPr="00FB47E3">
        <w:rPr>
          <w:szCs w:val="28"/>
        </w:rPr>
        <w:t xml:space="preserve"> potential.</w:t>
      </w:r>
    </w:p>
    <w:p w14:paraId="07DE9059" w14:textId="77777777" w:rsidR="00C9407D" w:rsidRPr="00CD65AE" w:rsidRDefault="00C9407D" w:rsidP="00C9407D">
      <w:pPr>
        <w:pStyle w:val="Heading2"/>
        <w:spacing w:after="0"/>
        <w:rPr>
          <w:sz w:val="32"/>
          <w:szCs w:val="32"/>
        </w:rPr>
      </w:pPr>
      <w:bookmarkStart w:id="9" w:name="_Toc200707534"/>
      <w:bookmarkStart w:id="10" w:name="_Toc215660971"/>
      <w:r w:rsidRPr="00CD65AE">
        <w:rPr>
          <w:sz w:val="32"/>
          <w:szCs w:val="32"/>
        </w:rPr>
        <w:t>When to request a reasonable adjustment</w:t>
      </w:r>
      <w:bookmarkEnd w:id="9"/>
      <w:bookmarkEnd w:id="10"/>
    </w:p>
    <w:p w14:paraId="5CCFF571" w14:textId="77777777" w:rsidR="00C27DAA" w:rsidRDefault="00C9407D" w:rsidP="00C9407D">
      <w:pPr>
        <w:rPr>
          <w:szCs w:val="28"/>
        </w:rPr>
      </w:pPr>
      <w:r w:rsidRPr="00BD003E">
        <w:rPr>
          <w:szCs w:val="28"/>
        </w:rPr>
        <w:t>You can request a reasonable adjustment at any stage of your education</w:t>
      </w:r>
      <w:r>
        <w:rPr>
          <w:szCs w:val="28"/>
        </w:rPr>
        <w:t xml:space="preserve">, </w:t>
      </w:r>
      <w:r w:rsidRPr="00BD003E">
        <w:rPr>
          <w:szCs w:val="28"/>
        </w:rPr>
        <w:t xml:space="preserve">not just when </w:t>
      </w:r>
      <w:r w:rsidR="002D559E">
        <w:rPr>
          <w:szCs w:val="28"/>
        </w:rPr>
        <w:t>you</w:t>
      </w:r>
      <w:r w:rsidRPr="00BD003E">
        <w:rPr>
          <w:szCs w:val="28"/>
        </w:rPr>
        <w:t xml:space="preserve"> first start. As </w:t>
      </w:r>
      <w:r w:rsidR="002D559E">
        <w:rPr>
          <w:szCs w:val="28"/>
        </w:rPr>
        <w:t>you</w:t>
      </w:r>
      <w:r w:rsidRPr="00BD003E">
        <w:rPr>
          <w:szCs w:val="28"/>
        </w:rPr>
        <w:t xml:space="preserve"> progress</w:t>
      </w:r>
      <w:r w:rsidR="002D559E">
        <w:rPr>
          <w:szCs w:val="28"/>
        </w:rPr>
        <w:t xml:space="preserve"> </w:t>
      </w:r>
      <w:r w:rsidRPr="00BD003E">
        <w:rPr>
          <w:szCs w:val="28"/>
        </w:rPr>
        <w:t>through school</w:t>
      </w:r>
      <w:r w:rsidR="002D559E">
        <w:rPr>
          <w:szCs w:val="28"/>
        </w:rPr>
        <w:t>,</w:t>
      </w:r>
      <w:r w:rsidRPr="00BD003E">
        <w:rPr>
          <w:szCs w:val="28"/>
        </w:rPr>
        <w:t xml:space="preserve"> </w:t>
      </w:r>
      <w:r w:rsidR="002D559E">
        <w:rPr>
          <w:szCs w:val="28"/>
        </w:rPr>
        <w:t>your</w:t>
      </w:r>
      <w:r w:rsidRPr="00BD003E">
        <w:rPr>
          <w:szCs w:val="28"/>
        </w:rPr>
        <w:t xml:space="preserve"> needs may change</w:t>
      </w:r>
      <w:r>
        <w:rPr>
          <w:szCs w:val="28"/>
        </w:rPr>
        <w:t xml:space="preserve"> </w:t>
      </w:r>
      <w:r w:rsidRPr="00BD003E">
        <w:rPr>
          <w:szCs w:val="28"/>
        </w:rPr>
        <w:t>and you can ask for adjustments to be made as needed.</w:t>
      </w:r>
    </w:p>
    <w:p w14:paraId="15F81D8D" w14:textId="77777777" w:rsidR="00C27DAA" w:rsidRDefault="00C9407D" w:rsidP="00C9407D">
      <w:pPr>
        <w:rPr>
          <w:szCs w:val="28"/>
        </w:rPr>
      </w:pPr>
      <w:r w:rsidRPr="00BD003E">
        <w:rPr>
          <w:szCs w:val="28"/>
        </w:rPr>
        <w:t>Because some adjustments take time to put in place</w:t>
      </w:r>
      <w:r>
        <w:rPr>
          <w:szCs w:val="28"/>
        </w:rPr>
        <w:t xml:space="preserve">, like </w:t>
      </w:r>
      <w:r w:rsidRPr="00BD003E">
        <w:rPr>
          <w:szCs w:val="28"/>
        </w:rPr>
        <w:t>equipment or changes to school infrastructure</w:t>
      </w:r>
      <w:r>
        <w:rPr>
          <w:szCs w:val="28"/>
        </w:rPr>
        <w:t xml:space="preserve">, </w:t>
      </w:r>
      <w:r w:rsidRPr="00BD003E">
        <w:rPr>
          <w:szCs w:val="28"/>
        </w:rPr>
        <w:t xml:space="preserve">it’s a good idea to </w:t>
      </w:r>
      <w:proofErr w:type="gramStart"/>
      <w:r w:rsidRPr="00BD003E">
        <w:rPr>
          <w:szCs w:val="28"/>
        </w:rPr>
        <w:t>plan ahead</w:t>
      </w:r>
      <w:proofErr w:type="gramEnd"/>
      <w:r>
        <w:rPr>
          <w:szCs w:val="28"/>
        </w:rPr>
        <w:t xml:space="preserve"> when you can and</w:t>
      </w:r>
      <w:r w:rsidRPr="00BD003E">
        <w:rPr>
          <w:szCs w:val="28"/>
        </w:rPr>
        <w:t xml:space="preserve"> discuss any adjustments </w:t>
      </w:r>
      <w:r w:rsidR="00F65CF1">
        <w:rPr>
          <w:szCs w:val="28"/>
        </w:rPr>
        <w:t>you</w:t>
      </w:r>
      <w:r w:rsidRPr="00BD003E">
        <w:rPr>
          <w:szCs w:val="28"/>
        </w:rPr>
        <w:t xml:space="preserve"> might need before </w:t>
      </w:r>
      <w:r w:rsidR="00F65CF1">
        <w:rPr>
          <w:szCs w:val="28"/>
        </w:rPr>
        <w:t>starting at the school,</w:t>
      </w:r>
      <w:r w:rsidRPr="00BD003E">
        <w:rPr>
          <w:szCs w:val="28"/>
        </w:rPr>
        <w:t xml:space="preserve"> so the necessary changes can be made early on.</w:t>
      </w:r>
    </w:p>
    <w:p w14:paraId="26F76C3A" w14:textId="3107DEB9" w:rsidR="00C9407D" w:rsidRPr="002D5CAB" w:rsidRDefault="00C9407D" w:rsidP="00C9407D">
      <w:pPr>
        <w:pStyle w:val="Heading2"/>
        <w:spacing w:after="0"/>
        <w:rPr>
          <w:sz w:val="32"/>
          <w:szCs w:val="32"/>
        </w:rPr>
      </w:pPr>
      <w:bookmarkStart w:id="11" w:name="_Toc200707535"/>
      <w:bookmarkStart w:id="12" w:name="_Toc215660972"/>
      <w:r w:rsidRPr="002D5CAB">
        <w:rPr>
          <w:sz w:val="32"/>
          <w:szCs w:val="32"/>
        </w:rPr>
        <w:t>Reasonable adjustments to expect in education</w:t>
      </w:r>
      <w:bookmarkEnd w:id="11"/>
      <w:bookmarkEnd w:id="12"/>
    </w:p>
    <w:p w14:paraId="0B47552C" w14:textId="77777777" w:rsidR="00C27DAA" w:rsidRDefault="00C9407D" w:rsidP="00C9407D">
      <w:pPr>
        <w:rPr>
          <w:szCs w:val="28"/>
        </w:rPr>
      </w:pPr>
      <w:r w:rsidRPr="00BD003E">
        <w:rPr>
          <w:szCs w:val="28"/>
        </w:rPr>
        <w:t xml:space="preserve">Adjustments can cover many areas of your </w:t>
      </w:r>
      <w:r w:rsidR="00A111B0">
        <w:rPr>
          <w:szCs w:val="28"/>
        </w:rPr>
        <w:t>tertiary</w:t>
      </w:r>
      <w:r w:rsidRPr="00BD003E">
        <w:rPr>
          <w:szCs w:val="28"/>
        </w:rPr>
        <w:t xml:space="preserve"> education, including:</w:t>
      </w:r>
    </w:p>
    <w:p w14:paraId="55A7E55D" w14:textId="176EA89D" w:rsidR="00C9407D" w:rsidRPr="00BD003E" w:rsidRDefault="00C9407D">
      <w:pPr>
        <w:numPr>
          <w:ilvl w:val="0"/>
          <w:numId w:val="7"/>
        </w:numPr>
        <w:rPr>
          <w:szCs w:val="28"/>
        </w:rPr>
      </w:pPr>
      <w:r w:rsidRPr="00BD003E">
        <w:rPr>
          <w:b/>
          <w:bCs/>
          <w:szCs w:val="28"/>
        </w:rPr>
        <w:t>Modifying educational premises</w:t>
      </w:r>
      <w:r w:rsidRPr="00BD003E">
        <w:rPr>
          <w:szCs w:val="28"/>
        </w:rPr>
        <w:t>: This could involve things like adjusting the lighting or providing ramps to make the classroom more accessible.</w:t>
      </w:r>
    </w:p>
    <w:p w14:paraId="2516F9E0" w14:textId="30471014" w:rsidR="00C9407D" w:rsidRPr="00BD003E" w:rsidRDefault="00C9407D">
      <w:pPr>
        <w:numPr>
          <w:ilvl w:val="0"/>
          <w:numId w:val="8"/>
        </w:numPr>
        <w:rPr>
          <w:szCs w:val="28"/>
        </w:rPr>
      </w:pPr>
      <w:r w:rsidRPr="00BD003E">
        <w:rPr>
          <w:b/>
          <w:bCs/>
          <w:szCs w:val="28"/>
        </w:rPr>
        <w:lastRenderedPageBreak/>
        <w:t>Providing or modifying equipment</w:t>
      </w:r>
      <w:r w:rsidRPr="00BD003E">
        <w:rPr>
          <w:szCs w:val="28"/>
        </w:rPr>
        <w:t xml:space="preserve">: Examples might include </w:t>
      </w:r>
      <w:r>
        <w:rPr>
          <w:szCs w:val="28"/>
        </w:rPr>
        <w:t>assistive</w:t>
      </w:r>
      <w:r w:rsidRPr="00BD003E">
        <w:rPr>
          <w:szCs w:val="28"/>
        </w:rPr>
        <w:t xml:space="preserve"> technology or other aids that help </w:t>
      </w:r>
      <w:r w:rsidR="006F46D3">
        <w:rPr>
          <w:szCs w:val="28"/>
        </w:rPr>
        <w:t>to</w:t>
      </w:r>
      <w:r w:rsidRPr="00BD003E">
        <w:rPr>
          <w:szCs w:val="28"/>
        </w:rPr>
        <w:t xml:space="preserve"> learn.</w:t>
      </w:r>
    </w:p>
    <w:p w14:paraId="7D7CDF16" w14:textId="77777777" w:rsidR="00C9407D" w:rsidRPr="00BD003E" w:rsidRDefault="00C9407D">
      <w:pPr>
        <w:numPr>
          <w:ilvl w:val="0"/>
          <w:numId w:val="9"/>
        </w:numPr>
        <w:rPr>
          <w:szCs w:val="28"/>
        </w:rPr>
      </w:pPr>
      <w:r w:rsidRPr="00BD003E">
        <w:rPr>
          <w:b/>
          <w:bCs/>
          <w:szCs w:val="28"/>
        </w:rPr>
        <w:t>Changing assessment procedures</w:t>
      </w:r>
      <w:r w:rsidRPr="00BD003E">
        <w:rPr>
          <w:szCs w:val="28"/>
        </w:rPr>
        <w:t>: For example, allowing extra time, providing alternative formats for tests or using oral exams instead of written ones.</w:t>
      </w:r>
    </w:p>
    <w:p w14:paraId="3A875198" w14:textId="3E04E340" w:rsidR="00C9407D" w:rsidRPr="007D21D0" w:rsidRDefault="00C9407D">
      <w:pPr>
        <w:numPr>
          <w:ilvl w:val="0"/>
          <w:numId w:val="9"/>
        </w:numPr>
        <w:rPr>
          <w:szCs w:val="28"/>
        </w:rPr>
      </w:pPr>
      <w:r w:rsidRPr="00BD003E">
        <w:rPr>
          <w:b/>
          <w:bCs/>
          <w:szCs w:val="28"/>
        </w:rPr>
        <w:t>Adjusting course delivery</w:t>
      </w:r>
      <w:r w:rsidRPr="00BD003E">
        <w:rPr>
          <w:szCs w:val="28"/>
        </w:rPr>
        <w:t>: This could mean providing course materials in different formats</w:t>
      </w:r>
      <w:r w:rsidR="006F46D3">
        <w:rPr>
          <w:szCs w:val="28"/>
        </w:rPr>
        <w:t>,</w:t>
      </w:r>
      <w:r w:rsidRPr="00BD003E">
        <w:rPr>
          <w:szCs w:val="28"/>
        </w:rPr>
        <w:t xml:space="preserve"> or positioning </w:t>
      </w:r>
      <w:r w:rsidR="006F46D3">
        <w:rPr>
          <w:szCs w:val="28"/>
        </w:rPr>
        <w:t>yourself</w:t>
      </w:r>
      <w:r w:rsidRPr="00BD003E">
        <w:rPr>
          <w:szCs w:val="28"/>
        </w:rPr>
        <w:t xml:space="preserve"> in a way that’s most comfortable for </w:t>
      </w:r>
      <w:r w:rsidR="006F46D3">
        <w:rPr>
          <w:szCs w:val="28"/>
        </w:rPr>
        <w:t>you</w:t>
      </w:r>
      <w:r w:rsidRPr="00BD003E">
        <w:rPr>
          <w:szCs w:val="28"/>
        </w:rPr>
        <w:t>.</w:t>
      </w:r>
    </w:p>
    <w:p w14:paraId="08A7C182" w14:textId="77777777" w:rsidR="00C9407D" w:rsidRPr="002D5CAB" w:rsidRDefault="00C9407D" w:rsidP="00C9407D">
      <w:pPr>
        <w:pStyle w:val="Heading2"/>
        <w:spacing w:after="0"/>
        <w:rPr>
          <w:sz w:val="32"/>
          <w:szCs w:val="32"/>
        </w:rPr>
      </w:pPr>
      <w:bookmarkStart w:id="13" w:name="_Toc200707536"/>
      <w:bookmarkStart w:id="14" w:name="_Toc215660973"/>
      <w:r w:rsidRPr="002D5CAB">
        <w:rPr>
          <w:sz w:val="32"/>
          <w:szCs w:val="32"/>
        </w:rPr>
        <w:t>Making an adjustment “reasonable”</w:t>
      </w:r>
      <w:bookmarkEnd w:id="13"/>
      <w:bookmarkEnd w:id="14"/>
    </w:p>
    <w:p w14:paraId="3E1C7B81" w14:textId="77777777" w:rsidR="00C27DAA" w:rsidRDefault="00C9407D" w:rsidP="00C9407D">
      <w:pPr>
        <w:rPr>
          <w:szCs w:val="28"/>
        </w:rPr>
      </w:pPr>
      <w:r w:rsidRPr="00BD003E">
        <w:rPr>
          <w:szCs w:val="28"/>
        </w:rPr>
        <w:t xml:space="preserve">An adjustment is considered reasonable when it meets your learning needs while also considering the interests of the school, staff and other students. The school must try to keep the academic and assessment standards intact while making </w:t>
      </w:r>
      <w:r w:rsidR="0097087C">
        <w:rPr>
          <w:szCs w:val="28"/>
        </w:rPr>
        <w:t xml:space="preserve">any </w:t>
      </w:r>
      <w:r w:rsidRPr="00BD003E">
        <w:rPr>
          <w:szCs w:val="28"/>
        </w:rPr>
        <w:t>necessary changes.</w:t>
      </w:r>
    </w:p>
    <w:p w14:paraId="4D95CB87" w14:textId="77777777" w:rsidR="00C27DAA" w:rsidRDefault="00C9407D" w:rsidP="00C9407D">
      <w:pPr>
        <w:rPr>
          <w:szCs w:val="28"/>
        </w:rPr>
      </w:pPr>
      <w:r w:rsidRPr="00BD003E">
        <w:rPr>
          <w:szCs w:val="28"/>
        </w:rPr>
        <w:t xml:space="preserve">Sometimes, the school may suggest an alternative adjustment if they believe it would be just as beneficial and less disruptive for others. </w:t>
      </w:r>
    </w:p>
    <w:p w14:paraId="5510DD7F" w14:textId="77777777" w:rsidR="00C27DAA" w:rsidRDefault="00C9407D" w:rsidP="00C9407D">
      <w:pPr>
        <w:rPr>
          <w:szCs w:val="28"/>
        </w:rPr>
      </w:pPr>
      <w:r w:rsidRPr="00BD003E">
        <w:rPr>
          <w:szCs w:val="28"/>
        </w:rPr>
        <w:t>It’s perfectly acceptable for schools to propose alternatives, if the adjustments still meet your needs</w:t>
      </w:r>
      <w:r w:rsidRPr="007D21D0">
        <w:rPr>
          <w:szCs w:val="28"/>
        </w:rPr>
        <w:t>.</w:t>
      </w:r>
    </w:p>
    <w:p w14:paraId="11DBBC7E" w14:textId="06ADCFFD" w:rsidR="00C9407D" w:rsidRPr="002D5CAB" w:rsidRDefault="00C9407D" w:rsidP="00C9407D">
      <w:pPr>
        <w:pStyle w:val="Heading2"/>
        <w:spacing w:after="0"/>
        <w:rPr>
          <w:sz w:val="32"/>
          <w:szCs w:val="32"/>
        </w:rPr>
      </w:pPr>
      <w:bookmarkStart w:id="15" w:name="_Toc200707537"/>
      <w:bookmarkStart w:id="16" w:name="_Toc215660974"/>
      <w:r w:rsidRPr="002D5CAB">
        <w:rPr>
          <w:sz w:val="32"/>
          <w:szCs w:val="32"/>
        </w:rPr>
        <w:lastRenderedPageBreak/>
        <w:t>When an adjustment is unreasonable</w:t>
      </w:r>
      <w:bookmarkEnd w:id="15"/>
      <w:bookmarkEnd w:id="16"/>
    </w:p>
    <w:p w14:paraId="273FB797" w14:textId="77777777" w:rsidR="00C27DAA" w:rsidRDefault="00C9407D" w:rsidP="00C9407D">
      <w:pPr>
        <w:rPr>
          <w:szCs w:val="28"/>
        </w:rPr>
      </w:pPr>
      <w:r w:rsidRPr="00BD003E">
        <w:rPr>
          <w:szCs w:val="28"/>
        </w:rPr>
        <w:t xml:space="preserve">In some cases, adjustments may be considered unreasonable if they cause significant financial strain or pose safety risks. Schools sometimes refer to this as “unjustifiable hardship.” </w:t>
      </w:r>
    </w:p>
    <w:p w14:paraId="1C1B03F0" w14:textId="77777777" w:rsidR="00C27DAA" w:rsidRDefault="00C9407D" w:rsidP="00C9407D">
      <w:pPr>
        <w:rPr>
          <w:szCs w:val="28"/>
        </w:rPr>
      </w:pPr>
      <w:r w:rsidRPr="00BD003E">
        <w:rPr>
          <w:szCs w:val="28"/>
        </w:rPr>
        <w:t>The financial cost of providing the adjustment, the impact on safety, public health, and the effect on other students and staff all play a role in this decision.</w:t>
      </w:r>
    </w:p>
    <w:p w14:paraId="76B86EB1" w14:textId="77777777" w:rsidR="00C27DAA" w:rsidRDefault="00C9407D" w:rsidP="00C9407D">
      <w:pPr>
        <w:rPr>
          <w:szCs w:val="28"/>
        </w:rPr>
      </w:pPr>
      <w:r w:rsidRPr="00BD003E">
        <w:rPr>
          <w:szCs w:val="28"/>
        </w:rPr>
        <w:t>It’s important to note that unjustifiable hardship will vary depending on the circumstances of the school and the specific adjustment requested. In some cases, it’s possible to</w:t>
      </w:r>
      <w:r>
        <w:rPr>
          <w:szCs w:val="28"/>
        </w:rPr>
        <w:t xml:space="preserve"> still</w:t>
      </w:r>
      <w:r w:rsidRPr="00BD003E">
        <w:rPr>
          <w:szCs w:val="28"/>
        </w:rPr>
        <w:t xml:space="preserve"> find a compromise that works for </w:t>
      </w:r>
      <w:r>
        <w:rPr>
          <w:szCs w:val="28"/>
        </w:rPr>
        <w:t>everyone.</w:t>
      </w:r>
    </w:p>
    <w:p w14:paraId="25970DE8" w14:textId="5372D093" w:rsidR="00C9407D" w:rsidRPr="002D5CAB" w:rsidRDefault="00C9407D" w:rsidP="00C9407D">
      <w:pPr>
        <w:pStyle w:val="Heading2"/>
        <w:spacing w:after="0"/>
        <w:rPr>
          <w:sz w:val="32"/>
          <w:szCs w:val="32"/>
        </w:rPr>
      </w:pPr>
      <w:bookmarkStart w:id="17" w:name="_Toc200707539"/>
      <w:bookmarkStart w:id="18" w:name="_Toc215660975"/>
      <w:r w:rsidRPr="002D5CAB">
        <w:rPr>
          <w:sz w:val="32"/>
          <w:szCs w:val="32"/>
        </w:rPr>
        <w:t>Timeframes for reasonable adjustments</w:t>
      </w:r>
      <w:bookmarkEnd w:id="17"/>
      <w:bookmarkEnd w:id="18"/>
    </w:p>
    <w:p w14:paraId="5BCDC74A" w14:textId="77777777" w:rsidR="00C27DAA" w:rsidRDefault="00340D59" w:rsidP="00340D59">
      <w:pPr>
        <w:rPr>
          <w:szCs w:val="28"/>
        </w:rPr>
      </w:pPr>
      <w:r w:rsidRPr="00340D59">
        <w:rPr>
          <w:szCs w:val="28"/>
        </w:rPr>
        <w:t>You have the right to receive reasonable adjustments within an appropriate time frame. While there’s no exact definition of what “reasonable” means, you can often gauge it by how you're progressing</w:t>
      </w:r>
      <w:r>
        <w:rPr>
          <w:szCs w:val="28"/>
        </w:rPr>
        <w:t xml:space="preserve">, </w:t>
      </w:r>
      <w:r w:rsidRPr="00340D59">
        <w:rPr>
          <w:szCs w:val="28"/>
        </w:rPr>
        <w:t>both academically and socially.</w:t>
      </w:r>
    </w:p>
    <w:p w14:paraId="7BC5C50E" w14:textId="77777777" w:rsidR="00C27DAA" w:rsidRDefault="00340D59" w:rsidP="00340D59">
      <w:pPr>
        <w:rPr>
          <w:szCs w:val="28"/>
        </w:rPr>
      </w:pPr>
      <w:r w:rsidRPr="00340D59">
        <w:rPr>
          <w:szCs w:val="28"/>
        </w:rPr>
        <w:t>You should never be disadvantaged because adjustments haven’t been made or because of long delays.</w:t>
      </w:r>
    </w:p>
    <w:p w14:paraId="573F6D3E" w14:textId="77777777" w:rsidR="00C27DAA" w:rsidRDefault="00340D59" w:rsidP="00C27DAA">
      <w:pPr>
        <w:keepNext/>
        <w:keepLines/>
        <w:rPr>
          <w:szCs w:val="28"/>
        </w:rPr>
      </w:pPr>
      <w:r w:rsidRPr="00340D59">
        <w:rPr>
          <w:szCs w:val="28"/>
        </w:rPr>
        <w:lastRenderedPageBreak/>
        <w:t>To help ensure things move promptly, be ready to share information about how your vision condition affects your learning and what support would make a difference. Having the right details on hand can help speed up the process.</w:t>
      </w:r>
    </w:p>
    <w:p w14:paraId="45B4038F" w14:textId="6D259E86" w:rsidR="00CF586F" w:rsidRPr="00E17322" w:rsidRDefault="00CF586F" w:rsidP="00F26FB9">
      <w:pPr>
        <w:pStyle w:val="Heading2"/>
        <w:spacing w:after="0"/>
        <w:rPr>
          <w:i/>
          <w:sz w:val="32"/>
          <w:szCs w:val="32"/>
        </w:rPr>
      </w:pPr>
      <w:bookmarkStart w:id="19" w:name="_Toc435106187"/>
      <w:bookmarkStart w:id="20" w:name="_Toc215660976"/>
      <w:r w:rsidRPr="00E17322">
        <w:rPr>
          <w:sz w:val="32"/>
          <w:szCs w:val="32"/>
        </w:rPr>
        <w:t>Consultation</w:t>
      </w:r>
      <w:bookmarkEnd w:id="19"/>
      <w:bookmarkEnd w:id="20"/>
    </w:p>
    <w:p w14:paraId="6C3C0A59" w14:textId="77777777" w:rsidR="00C27DAA" w:rsidRDefault="006B3F7F" w:rsidP="00F26FB9">
      <w:pPr>
        <w:rPr>
          <w:szCs w:val="28"/>
        </w:rPr>
      </w:pPr>
      <w:bookmarkStart w:id="21" w:name="_Toc435106188"/>
      <w:r w:rsidRPr="006B3F7F">
        <w:rPr>
          <w:szCs w:val="28"/>
        </w:rPr>
        <w:t>You have the right to be included in conversations about any adjustments you may need. Your input matters, and you should be actively involved in shaping what support looks like for you.</w:t>
      </w:r>
    </w:p>
    <w:p w14:paraId="1F2226EF" w14:textId="77777777" w:rsidR="00C27DAA" w:rsidRDefault="006B3F7F" w:rsidP="006B3F7F">
      <w:pPr>
        <w:rPr>
          <w:szCs w:val="28"/>
        </w:rPr>
      </w:pPr>
      <w:r w:rsidRPr="006B3F7F">
        <w:rPr>
          <w:szCs w:val="28"/>
        </w:rPr>
        <w:t>Sometimes, it can also be helpful to involve professionals</w:t>
      </w:r>
      <w:r w:rsidR="00510B33">
        <w:rPr>
          <w:szCs w:val="28"/>
        </w:rPr>
        <w:t xml:space="preserve"> </w:t>
      </w:r>
      <w:r w:rsidRPr="006B3F7F">
        <w:rPr>
          <w:szCs w:val="28"/>
        </w:rPr>
        <w:t>like orthoptists, ophthalmologists, or adaptive technology consultants</w:t>
      </w:r>
      <w:r w:rsidR="00510B33">
        <w:rPr>
          <w:szCs w:val="28"/>
        </w:rPr>
        <w:t xml:space="preserve"> </w:t>
      </w:r>
      <w:r w:rsidRPr="006B3F7F">
        <w:rPr>
          <w:szCs w:val="28"/>
        </w:rPr>
        <w:t>who can offer expert insights and help identify the adjustments that will best support your learning and participation.</w:t>
      </w:r>
    </w:p>
    <w:p w14:paraId="6CDB445A" w14:textId="5665EC2C" w:rsidR="00CF586F" w:rsidRPr="00C27DAA" w:rsidRDefault="00CF586F" w:rsidP="00C27DAA">
      <w:pPr>
        <w:pStyle w:val="Heading2"/>
      </w:pPr>
      <w:bookmarkStart w:id="22" w:name="_Toc215660977"/>
      <w:r w:rsidRPr="00C27DAA">
        <w:t>Unjustifiable hardship</w:t>
      </w:r>
      <w:bookmarkEnd w:id="21"/>
      <w:bookmarkEnd w:id="22"/>
    </w:p>
    <w:p w14:paraId="5B980B5F" w14:textId="77777777" w:rsidR="00C27DAA" w:rsidRDefault="008E0653" w:rsidP="00C27DAA">
      <w:pPr>
        <w:rPr>
          <w:szCs w:val="28"/>
        </w:rPr>
      </w:pPr>
      <w:r w:rsidRPr="008E0653">
        <w:rPr>
          <w:szCs w:val="28"/>
        </w:rPr>
        <w:t>When deciding whether an adjustment is reasonable, education providers can consider a range of factors</w:t>
      </w:r>
      <w:r w:rsidRPr="00C26972">
        <w:rPr>
          <w:szCs w:val="28"/>
        </w:rPr>
        <w:t xml:space="preserve"> i</w:t>
      </w:r>
      <w:r w:rsidRPr="008E0653">
        <w:rPr>
          <w:szCs w:val="28"/>
        </w:rPr>
        <w:t>ncluding the potential benefits, the cost, and the overall impact of the adjustment.</w:t>
      </w:r>
    </w:p>
    <w:p w14:paraId="58A3B024" w14:textId="77777777" w:rsidR="00C27DAA" w:rsidRDefault="008E0653" w:rsidP="00C27DAA">
      <w:pPr>
        <w:rPr>
          <w:szCs w:val="28"/>
        </w:rPr>
      </w:pPr>
      <w:r w:rsidRPr="008E0653">
        <w:rPr>
          <w:szCs w:val="28"/>
        </w:rPr>
        <w:t xml:space="preserve">In some cases, a provider may not be required to implement an adjustment if it would cause </w:t>
      </w:r>
      <w:r w:rsidR="00374917" w:rsidRPr="00C26972">
        <w:rPr>
          <w:szCs w:val="28"/>
        </w:rPr>
        <w:t>‘u</w:t>
      </w:r>
      <w:r w:rsidRPr="008E0653">
        <w:rPr>
          <w:szCs w:val="28"/>
        </w:rPr>
        <w:t xml:space="preserve">njustifiable </w:t>
      </w:r>
      <w:r w:rsidR="00374917" w:rsidRPr="00C26972">
        <w:rPr>
          <w:szCs w:val="28"/>
        </w:rPr>
        <w:t>h</w:t>
      </w:r>
      <w:r w:rsidRPr="008E0653">
        <w:rPr>
          <w:szCs w:val="28"/>
        </w:rPr>
        <w:t>ardship</w:t>
      </w:r>
      <w:r w:rsidR="00374917" w:rsidRPr="00C26972">
        <w:rPr>
          <w:szCs w:val="28"/>
        </w:rPr>
        <w:t>’</w:t>
      </w:r>
      <w:r w:rsidRPr="008E0653">
        <w:rPr>
          <w:szCs w:val="28"/>
        </w:rPr>
        <w:t xml:space="preserve">. This could include situations where the cost is prohibitively high. However, it's important to understand that cost alone doesn't automatically mean an adjustment will be refused. </w:t>
      </w:r>
      <w:r w:rsidRPr="008E0653">
        <w:rPr>
          <w:szCs w:val="28"/>
        </w:rPr>
        <w:lastRenderedPageBreak/>
        <w:t>Prohibitive cost is just one example of unjustifiable hardship</w:t>
      </w:r>
      <w:r w:rsidR="00374917" w:rsidRPr="00C26972">
        <w:rPr>
          <w:szCs w:val="28"/>
        </w:rPr>
        <w:t xml:space="preserve">, it’s </w:t>
      </w:r>
      <w:r w:rsidRPr="008E0653">
        <w:rPr>
          <w:szCs w:val="28"/>
        </w:rPr>
        <w:t>not a separate rule.</w:t>
      </w:r>
    </w:p>
    <w:p w14:paraId="6B1D1524" w14:textId="77777777" w:rsidR="00C27DAA" w:rsidRDefault="008E0653" w:rsidP="00C27DAA">
      <w:pPr>
        <w:rPr>
          <w:szCs w:val="28"/>
        </w:rPr>
      </w:pPr>
      <w:r w:rsidRPr="008E0653">
        <w:rPr>
          <w:szCs w:val="28"/>
        </w:rPr>
        <w:t xml:space="preserve">As a student, you're not expected to consider these factors when requesting support. Your role is to communicate what you need to participate and succeed. It's up to the education provider to assess what’s reasonable, </w:t>
      </w:r>
      <w:r w:rsidR="00C26972" w:rsidRPr="00C26972">
        <w:rPr>
          <w:szCs w:val="28"/>
        </w:rPr>
        <w:t>considering</w:t>
      </w:r>
      <w:r w:rsidRPr="008E0653">
        <w:rPr>
          <w:szCs w:val="28"/>
        </w:rPr>
        <w:t xml:space="preserve"> not only financial cost, but also other considerations such as health and safety, public welfare, and the potential effect on other students and staff.</w:t>
      </w:r>
    </w:p>
    <w:p w14:paraId="3B96CADA" w14:textId="1AA94732" w:rsidR="00CF586F" w:rsidRPr="00514DE3" w:rsidRDefault="00CF586F" w:rsidP="00514DE3">
      <w:pPr>
        <w:pStyle w:val="Heading1"/>
        <w:spacing w:after="0"/>
        <w:rPr>
          <w:sz w:val="36"/>
          <w:szCs w:val="36"/>
        </w:rPr>
      </w:pPr>
      <w:bookmarkStart w:id="23" w:name="_Toc435106189"/>
      <w:bookmarkStart w:id="24" w:name="_Toc215660978"/>
      <w:r w:rsidRPr="00514DE3">
        <w:rPr>
          <w:sz w:val="36"/>
          <w:szCs w:val="36"/>
        </w:rPr>
        <w:t>Access and inclusion plans</w:t>
      </w:r>
      <w:bookmarkEnd w:id="23"/>
      <w:bookmarkEnd w:id="24"/>
      <w:r w:rsidRPr="00514DE3">
        <w:rPr>
          <w:sz w:val="36"/>
          <w:szCs w:val="36"/>
        </w:rPr>
        <w:t xml:space="preserve"> </w:t>
      </w:r>
    </w:p>
    <w:p w14:paraId="0B324F9D" w14:textId="77777777" w:rsidR="00C27DAA" w:rsidRDefault="00153C39" w:rsidP="00C27DAA">
      <w:pPr>
        <w:rPr>
          <w:szCs w:val="28"/>
        </w:rPr>
      </w:pPr>
      <w:r w:rsidRPr="00153C39">
        <w:rPr>
          <w:szCs w:val="28"/>
        </w:rPr>
        <w:t>Your education provider may have a Disability Action Plan (or similar) that outlines how it plans to remove barriers and support inclusion for students with disability. These documents often detail the steps being taken to prevent discrimination and improve accessibility.</w:t>
      </w:r>
    </w:p>
    <w:p w14:paraId="37AA2CE9" w14:textId="77777777" w:rsidR="00C27DAA" w:rsidRDefault="00153C39" w:rsidP="00C27DAA">
      <w:pPr>
        <w:rPr>
          <w:szCs w:val="28"/>
        </w:rPr>
      </w:pPr>
      <w:r w:rsidRPr="00153C39">
        <w:rPr>
          <w:szCs w:val="28"/>
        </w:rPr>
        <w:t xml:space="preserve">Knowing whether such a plan exists can be helpful in </w:t>
      </w:r>
      <w:r>
        <w:rPr>
          <w:szCs w:val="28"/>
        </w:rPr>
        <w:t>your self-</w:t>
      </w:r>
      <w:r w:rsidRPr="00153C39">
        <w:rPr>
          <w:szCs w:val="28"/>
        </w:rPr>
        <w:t>advocacy. You can refer to the provider’s own commitments to strengthen your case when requesting adjustments or raising concerns.</w:t>
      </w:r>
    </w:p>
    <w:p w14:paraId="0C8ED075" w14:textId="2424ED23" w:rsidR="00CF586F" w:rsidRPr="00514DE3" w:rsidRDefault="00CF586F" w:rsidP="00514DE3">
      <w:pPr>
        <w:pStyle w:val="Heading2"/>
        <w:spacing w:after="0"/>
        <w:rPr>
          <w:sz w:val="32"/>
          <w:szCs w:val="32"/>
        </w:rPr>
      </w:pPr>
      <w:bookmarkStart w:id="25" w:name="_Toc435106190"/>
      <w:bookmarkStart w:id="26" w:name="_Toc215660979"/>
      <w:r w:rsidRPr="00514DE3">
        <w:rPr>
          <w:sz w:val="32"/>
          <w:szCs w:val="32"/>
        </w:rPr>
        <w:lastRenderedPageBreak/>
        <w:t>Individual education plans</w:t>
      </w:r>
      <w:bookmarkEnd w:id="25"/>
      <w:bookmarkEnd w:id="26"/>
      <w:r w:rsidRPr="00514DE3">
        <w:rPr>
          <w:sz w:val="32"/>
          <w:szCs w:val="32"/>
        </w:rPr>
        <w:t xml:space="preserve"> </w:t>
      </w:r>
    </w:p>
    <w:p w14:paraId="0FC2176B" w14:textId="77777777" w:rsidR="00C27DAA" w:rsidRDefault="00086467" w:rsidP="00C27DAA">
      <w:pPr>
        <w:keepNext/>
        <w:keepLines/>
        <w:rPr>
          <w:szCs w:val="28"/>
        </w:rPr>
      </w:pPr>
      <w:bookmarkStart w:id="27" w:name="_Toc435106191"/>
      <w:r w:rsidRPr="00086467">
        <w:rPr>
          <w:szCs w:val="28"/>
        </w:rPr>
        <w:t xml:space="preserve">At </w:t>
      </w:r>
      <w:r w:rsidR="00462DAC">
        <w:rPr>
          <w:szCs w:val="28"/>
        </w:rPr>
        <w:t>an</w:t>
      </w:r>
      <w:r w:rsidRPr="00086467">
        <w:rPr>
          <w:szCs w:val="28"/>
        </w:rPr>
        <w:t xml:space="preserve"> individual level, making reasonable adjustments is usually the best way to meet a student’s specific learning needs. If you require a range of adjustments, it can be helpful to formalise these in an individual education or learning plan. </w:t>
      </w:r>
    </w:p>
    <w:p w14:paraId="0AE8AD7C" w14:textId="77777777" w:rsidR="00C27DAA" w:rsidRDefault="00086467" w:rsidP="00086467">
      <w:pPr>
        <w:rPr>
          <w:szCs w:val="28"/>
        </w:rPr>
      </w:pPr>
      <w:r w:rsidRPr="00086467">
        <w:rPr>
          <w:szCs w:val="28"/>
        </w:rPr>
        <w:t xml:space="preserve">This plan </w:t>
      </w:r>
      <w:r w:rsidR="00462DAC">
        <w:rPr>
          <w:szCs w:val="28"/>
        </w:rPr>
        <w:t>can</w:t>
      </w:r>
      <w:r w:rsidRPr="00086467">
        <w:rPr>
          <w:szCs w:val="28"/>
        </w:rPr>
        <w:t xml:space="preserve"> outline what adjustments are needed, who is responsible for implementing them, and when they will be reviewed.</w:t>
      </w:r>
    </w:p>
    <w:p w14:paraId="03CDD7EB" w14:textId="77777777" w:rsidR="00C27DAA" w:rsidRDefault="00086467" w:rsidP="00086467">
      <w:pPr>
        <w:rPr>
          <w:szCs w:val="28"/>
        </w:rPr>
      </w:pPr>
      <w:r w:rsidRPr="00086467">
        <w:rPr>
          <w:szCs w:val="28"/>
        </w:rPr>
        <w:t>At many tertiary institutions, if you're registered with the disability support office</w:t>
      </w:r>
      <w:r w:rsidR="00462DAC">
        <w:rPr>
          <w:szCs w:val="28"/>
        </w:rPr>
        <w:t xml:space="preserve">, </w:t>
      </w:r>
      <w:r w:rsidRPr="00086467">
        <w:rPr>
          <w:szCs w:val="28"/>
        </w:rPr>
        <w:t xml:space="preserve">which may be part of a broader student services or welfare department, </w:t>
      </w:r>
      <w:proofErr w:type="spellStart"/>
      <w:r w:rsidRPr="00086467">
        <w:rPr>
          <w:szCs w:val="28"/>
        </w:rPr>
        <w:t>your</w:t>
      </w:r>
      <w:proofErr w:type="spellEnd"/>
      <w:r w:rsidRPr="00086467">
        <w:rPr>
          <w:szCs w:val="28"/>
        </w:rPr>
        <w:t xml:space="preserve"> learning needs and agreed adjustments will be documented. This helps ensure your adjustments are implemented on time and can reduce the need to renegotiate support at the beginning of each semester.</w:t>
      </w:r>
    </w:p>
    <w:p w14:paraId="7746E0AA" w14:textId="1B54159D" w:rsidR="00CF586F" w:rsidRPr="00514DE3" w:rsidRDefault="00CF586F" w:rsidP="00514DE3">
      <w:pPr>
        <w:pStyle w:val="Heading1"/>
        <w:spacing w:after="0"/>
        <w:rPr>
          <w:sz w:val="36"/>
          <w:szCs w:val="36"/>
        </w:rPr>
      </w:pPr>
      <w:bookmarkStart w:id="28" w:name="_Toc215660980"/>
      <w:r w:rsidRPr="00514DE3">
        <w:rPr>
          <w:sz w:val="36"/>
          <w:szCs w:val="36"/>
        </w:rPr>
        <w:t>Individual responsibilities and skills</w:t>
      </w:r>
      <w:bookmarkEnd w:id="27"/>
      <w:bookmarkEnd w:id="28"/>
      <w:r w:rsidRPr="00514DE3">
        <w:rPr>
          <w:sz w:val="36"/>
          <w:szCs w:val="36"/>
        </w:rPr>
        <w:t xml:space="preserve"> </w:t>
      </w:r>
    </w:p>
    <w:p w14:paraId="1FDB2363" w14:textId="77777777" w:rsidR="00C27DAA" w:rsidRDefault="00C503B9" w:rsidP="00514DE3">
      <w:pPr>
        <w:rPr>
          <w:szCs w:val="28"/>
        </w:rPr>
      </w:pPr>
      <w:bookmarkStart w:id="29" w:name="_Toc435106192"/>
      <w:r w:rsidRPr="00C503B9">
        <w:rPr>
          <w:szCs w:val="28"/>
        </w:rPr>
        <w:t>When advocating for your rights, it’s important to raise any issues as early as possible</w:t>
      </w:r>
      <w:r>
        <w:rPr>
          <w:szCs w:val="28"/>
        </w:rPr>
        <w:t xml:space="preserve">, </w:t>
      </w:r>
      <w:r w:rsidRPr="00C503B9">
        <w:rPr>
          <w:szCs w:val="28"/>
        </w:rPr>
        <w:t xml:space="preserve">even if you’re not able to handle every detail on your own. </w:t>
      </w:r>
    </w:p>
    <w:p w14:paraId="77E34C79" w14:textId="77777777" w:rsidR="00C27DAA" w:rsidRDefault="00C503B9" w:rsidP="00C503B9">
      <w:pPr>
        <w:rPr>
          <w:szCs w:val="28"/>
        </w:rPr>
      </w:pPr>
      <w:r w:rsidRPr="00C503B9">
        <w:rPr>
          <w:szCs w:val="28"/>
        </w:rPr>
        <w:t>You are not responsible for the barriers that exist, and you don’t need to exhaust every option before seeking help or lodging a complaint.</w:t>
      </w:r>
    </w:p>
    <w:p w14:paraId="36A557CD" w14:textId="77777777" w:rsidR="00C27DAA" w:rsidRDefault="00C503B9" w:rsidP="00C27DAA">
      <w:pPr>
        <w:keepNext/>
        <w:keepLines/>
        <w:rPr>
          <w:szCs w:val="28"/>
        </w:rPr>
      </w:pPr>
      <w:r w:rsidRPr="00C503B9">
        <w:rPr>
          <w:szCs w:val="28"/>
        </w:rPr>
        <w:lastRenderedPageBreak/>
        <w:t>Disability support staff are there to guide you through the process and help identify what steps you can take. They understand the challenges of navigating complex systems and can help lighten the load so you don’t have to face these obstacles alone.</w:t>
      </w:r>
    </w:p>
    <w:p w14:paraId="542C3781" w14:textId="77777777" w:rsidR="00C27DAA" w:rsidRDefault="00C503B9" w:rsidP="00C503B9">
      <w:pPr>
        <w:rPr>
          <w:szCs w:val="28"/>
        </w:rPr>
      </w:pPr>
      <w:r w:rsidRPr="00C503B9">
        <w:rPr>
          <w:szCs w:val="28"/>
        </w:rPr>
        <w:t xml:space="preserve">At the same time, your right to participate fully in community life </w:t>
      </w:r>
      <w:r w:rsidR="0044588A">
        <w:rPr>
          <w:szCs w:val="28"/>
        </w:rPr>
        <w:t xml:space="preserve">also </w:t>
      </w:r>
      <w:r w:rsidRPr="00C503B9">
        <w:rPr>
          <w:szCs w:val="28"/>
        </w:rPr>
        <w:t>comes with the expectation that you treat others with dignity and respect. When advocating for your needs, this respect helps create positive and constructive dialogue that benefits everyone involved.</w:t>
      </w:r>
      <w:bookmarkEnd w:id="29"/>
    </w:p>
    <w:p w14:paraId="54847468" w14:textId="23E64686" w:rsidR="004E2DB3" w:rsidRPr="00514DE3" w:rsidRDefault="00514DE3" w:rsidP="00514DE3">
      <w:pPr>
        <w:pStyle w:val="Heading1"/>
        <w:spacing w:after="0"/>
        <w:rPr>
          <w:sz w:val="36"/>
          <w:szCs w:val="36"/>
        </w:rPr>
      </w:pPr>
      <w:bookmarkStart w:id="30" w:name="_Toc215660981"/>
      <w:r>
        <w:rPr>
          <w:sz w:val="36"/>
          <w:szCs w:val="36"/>
        </w:rPr>
        <w:t>Before you enrol</w:t>
      </w:r>
      <w:bookmarkEnd w:id="30"/>
    </w:p>
    <w:p w14:paraId="7872ABE5" w14:textId="77777777" w:rsidR="004E2DB3" w:rsidRPr="00514DE3" w:rsidRDefault="004E2DB3" w:rsidP="00514DE3">
      <w:pPr>
        <w:pStyle w:val="Heading2"/>
        <w:spacing w:after="0"/>
        <w:rPr>
          <w:sz w:val="32"/>
          <w:szCs w:val="32"/>
        </w:rPr>
      </w:pPr>
      <w:bookmarkStart w:id="31" w:name="_Toc435106193"/>
      <w:bookmarkStart w:id="32" w:name="_Toc215660982"/>
      <w:r w:rsidRPr="00514DE3">
        <w:rPr>
          <w:sz w:val="32"/>
          <w:szCs w:val="32"/>
        </w:rPr>
        <w:t>Choosing the right education provider for you</w:t>
      </w:r>
      <w:bookmarkEnd w:id="31"/>
      <w:bookmarkEnd w:id="32"/>
      <w:r w:rsidRPr="00514DE3">
        <w:rPr>
          <w:sz w:val="32"/>
          <w:szCs w:val="32"/>
        </w:rPr>
        <w:t xml:space="preserve"> </w:t>
      </w:r>
    </w:p>
    <w:p w14:paraId="0696AB0B" w14:textId="77777777" w:rsidR="00C27DAA" w:rsidRDefault="007862DF" w:rsidP="00514DE3">
      <w:pPr>
        <w:rPr>
          <w:szCs w:val="28"/>
        </w:rPr>
      </w:pPr>
      <w:r w:rsidRPr="007862DF">
        <w:rPr>
          <w:szCs w:val="28"/>
        </w:rPr>
        <w:t xml:space="preserve">Before enrolling, it’s important to research your intended education provider. Check their website or contact them directly to learn about the disability support and assistance they offer. </w:t>
      </w:r>
    </w:p>
    <w:p w14:paraId="0EEE21EF" w14:textId="77777777" w:rsidR="00C27DAA" w:rsidRDefault="007862DF" w:rsidP="007862DF">
      <w:pPr>
        <w:rPr>
          <w:szCs w:val="28"/>
        </w:rPr>
      </w:pPr>
      <w:r w:rsidRPr="007862DF">
        <w:rPr>
          <w:szCs w:val="28"/>
        </w:rPr>
        <w:t>Some providers may require you to register with disability services before classes start, so knowing this early can help avoid delays in implementing any adjustments you might need.</w:t>
      </w:r>
    </w:p>
    <w:p w14:paraId="55409D2C" w14:textId="77777777" w:rsidR="00C27DAA" w:rsidRDefault="007862DF" w:rsidP="007862DF">
      <w:pPr>
        <w:rPr>
          <w:szCs w:val="28"/>
        </w:rPr>
      </w:pPr>
      <w:r w:rsidRPr="007862DF">
        <w:rPr>
          <w:szCs w:val="28"/>
        </w:rPr>
        <w:t>Understanding what kinds of adjustments are available</w:t>
      </w:r>
      <w:r w:rsidR="00627084">
        <w:rPr>
          <w:szCs w:val="28"/>
        </w:rPr>
        <w:t xml:space="preserve">, like </w:t>
      </w:r>
      <w:r w:rsidRPr="007862DF">
        <w:rPr>
          <w:szCs w:val="28"/>
        </w:rPr>
        <w:t>education aids, extended exam times, and accessible infrastructure or technology</w:t>
      </w:r>
      <w:r w:rsidR="00627084">
        <w:rPr>
          <w:szCs w:val="28"/>
        </w:rPr>
        <w:t xml:space="preserve"> </w:t>
      </w:r>
      <w:r w:rsidRPr="007862DF">
        <w:rPr>
          <w:szCs w:val="28"/>
        </w:rPr>
        <w:t>will help you make a well-informed decision about your education.</w:t>
      </w:r>
    </w:p>
    <w:p w14:paraId="1933F303" w14:textId="77777777" w:rsidR="00C27DAA" w:rsidRDefault="007862DF" w:rsidP="007862DF">
      <w:pPr>
        <w:rPr>
          <w:szCs w:val="28"/>
        </w:rPr>
      </w:pPr>
      <w:r w:rsidRPr="007862DF">
        <w:rPr>
          <w:szCs w:val="28"/>
        </w:rPr>
        <w:lastRenderedPageBreak/>
        <w:t>Also, check whether the provider has a Disability Action Plan, and if so, take time to familiarise yourself with its key provisions.</w:t>
      </w:r>
    </w:p>
    <w:p w14:paraId="78B171BD" w14:textId="2ADA7129" w:rsidR="007862DF" w:rsidRPr="007862DF" w:rsidRDefault="007862DF" w:rsidP="00514DE3">
      <w:pPr>
        <w:pStyle w:val="Heading2"/>
        <w:spacing w:after="0"/>
      </w:pPr>
      <w:bookmarkStart w:id="33" w:name="_Toc215660983"/>
      <w:r w:rsidRPr="007862DF">
        <w:t xml:space="preserve">Online </w:t>
      </w:r>
      <w:r w:rsidR="00514DE3">
        <w:t>l</w:t>
      </w:r>
      <w:r w:rsidRPr="007862DF">
        <w:t>earning</w:t>
      </w:r>
      <w:bookmarkEnd w:id="33"/>
    </w:p>
    <w:p w14:paraId="52DB0F90" w14:textId="77777777" w:rsidR="00C27DAA" w:rsidRDefault="007862DF" w:rsidP="00514DE3">
      <w:pPr>
        <w:rPr>
          <w:szCs w:val="28"/>
        </w:rPr>
      </w:pPr>
      <w:r w:rsidRPr="007862DF">
        <w:rPr>
          <w:szCs w:val="28"/>
        </w:rPr>
        <w:t xml:space="preserve">Almost all university courses now include online components, even if they are primarily delivered on campus. If you plan to enrol in a course with online content, keep in mind that accessibility can sometimes be a challenge for people who are blind or have low vision. Common issues </w:t>
      </w:r>
      <w:r w:rsidR="003B6989">
        <w:rPr>
          <w:szCs w:val="28"/>
        </w:rPr>
        <w:t xml:space="preserve">can </w:t>
      </w:r>
      <w:r w:rsidRPr="007862DF">
        <w:rPr>
          <w:szCs w:val="28"/>
        </w:rPr>
        <w:t>include:</w:t>
      </w:r>
    </w:p>
    <w:p w14:paraId="2D74BA89" w14:textId="78FE67A5" w:rsidR="007862DF" w:rsidRPr="00C27DAA" w:rsidRDefault="007862DF">
      <w:pPr>
        <w:pStyle w:val="ListParagraph"/>
        <w:numPr>
          <w:ilvl w:val="0"/>
          <w:numId w:val="10"/>
        </w:numPr>
      </w:pPr>
      <w:r w:rsidRPr="00C27DAA">
        <w:t>Too many links</w:t>
      </w:r>
      <w:r w:rsidR="003B6989" w:rsidRPr="00C27DAA">
        <w:t>,</w:t>
      </w:r>
    </w:p>
    <w:p w14:paraId="7224DC9A" w14:textId="71BAA6F8" w:rsidR="007862DF" w:rsidRPr="00C27DAA" w:rsidRDefault="007862DF">
      <w:pPr>
        <w:pStyle w:val="ListParagraph"/>
        <w:numPr>
          <w:ilvl w:val="0"/>
          <w:numId w:val="10"/>
        </w:numPr>
      </w:pPr>
      <w:r w:rsidRPr="00C27DAA">
        <w:t>Overuse of buttons that aren’t user-friendly</w:t>
      </w:r>
      <w:r w:rsidR="003B6989" w:rsidRPr="00C27DAA">
        <w:t>,</w:t>
      </w:r>
    </w:p>
    <w:p w14:paraId="0B30010D" w14:textId="62B79256" w:rsidR="007862DF" w:rsidRPr="00C27DAA" w:rsidRDefault="007862DF">
      <w:pPr>
        <w:pStyle w:val="ListParagraph"/>
        <w:numPr>
          <w:ilvl w:val="0"/>
          <w:numId w:val="10"/>
        </w:numPr>
      </w:pPr>
      <w:r w:rsidRPr="00C27DAA">
        <w:t>Excessive information displayed on one screen, making navigation difficult</w:t>
      </w:r>
      <w:r w:rsidR="003B6989" w:rsidRPr="00C27DAA">
        <w:t>, and</w:t>
      </w:r>
    </w:p>
    <w:p w14:paraId="0EB7C74A" w14:textId="77777777" w:rsidR="00C27DAA" w:rsidRPr="00C27DAA" w:rsidRDefault="007862DF">
      <w:pPr>
        <w:pStyle w:val="ListParagraph"/>
        <w:numPr>
          <w:ilvl w:val="0"/>
          <w:numId w:val="10"/>
        </w:numPr>
      </w:pPr>
      <w:r w:rsidRPr="00C27DAA">
        <w:t>Incompatibility with screen-reading software</w:t>
      </w:r>
      <w:r w:rsidR="003B6989" w:rsidRPr="00C27DAA">
        <w:t>.</w:t>
      </w:r>
    </w:p>
    <w:p w14:paraId="144A8F45" w14:textId="38F0F36F" w:rsidR="007862DF" w:rsidRPr="007862DF" w:rsidRDefault="007862DF" w:rsidP="007862DF">
      <w:pPr>
        <w:rPr>
          <w:szCs w:val="28"/>
        </w:rPr>
      </w:pPr>
      <w:r w:rsidRPr="007862DF">
        <w:rPr>
          <w:szCs w:val="28"/>
        </w:rPr>
        <w:t>When speaking with the education provider, you might consider asking:</w:t>
      </w:r>
    </w:p>
    <w:p w14:paraId="0B6718AB" w14:textId="77777777" w:rsidR="007862DF" w:rsidRPr="00C27DAA" w:rsidRDefault="007862DF">
      <w:pPr>
        <w:pStyle w:val="ListParagraph"/>
        <w:numPr>
          <w:ilvl w:val="0"/>
          <w:numId w:val="11"/>
        </w:numPr>
      </w:pPr>
      <w:r w:rsidRPr="00C27DAA">
        <w:t>Do you have an inclusion or access policy?</w:t>
      </w:r>
    </w:p>
    <w:p w14:paraId="0D2A205B" w14:textId="77777777" w:rsidR="007862DF" w:rsidRPr="00C27DAA" w:rsidRDefault="007862DF">
      <w:pPr>
        <w:pStyle w:val="ListParagraph"/>
        <w:numPr>
          <w:ilvl w:val="0"/>
          <w:numId w:val="11"/>
        </w:numPr>
      </w:pPr>
      <w:r w:rsidRPr="00C27DAA">
        <w:t>Have there been other students with similar disabilities, and how have their needs been accommodated?</w:t>
      </w:r>
    </w:p>
    <w:p w14:paraId="2427FA6F" w14:textId="5D81DB8A" w:rsidR="007862DF" w:rsidRPr="00C27DAA" w:rsidRDefault="007862DF">
      <w:pPr>
        <w:pStyle w:val="ListParagraph"/>
        <w:numPr>
          <w:ilvl w:val="0"/>
          <w:numId w:val="11"/>
        </w:numPr>
      </w:pPr>
      <w:r w:rsidRPr="00C27DAA">
        <w:t xml:space="preserve">Does your online course content meet accessibility standards, such as the </w:t>
      </w:r>
      <w:hyperlink r:id="rId10" w:history="1">
        <w:r w:rsidRPr="00C27DAA">
          <w:rPr>
            <w:rStyle w:val="Hyperlink"/>
          </w:rPr>
          <w:t>Web Content Accessibility Guidelines</w:t>
        </w:r>
      </w:hyperlink>
      <w:r w:rsidRPr="00C27DAA">
        <w:t>?</w:t>
      </w:r>
    </w:p>
    <w:p w14:paraId="79473C94" w14:textId="77777777" w:rsidR="00C27DAA" w:rsidRPr="00C27DAA" w:rsidRDefault="007862DF">
      <w:pPr>
        <w:pStyle w:val="ListParagraph"/>
        <w:numPr>
          <w:ilvl w:val="0"/>
          <w:numId w:val="11"/>
        </w:numPr>
      </w:pPr>
      <w:r w:rsidRPr="00C27DAA">
        <w:t>If the online content is not fully accessible, do you provide alternative formats?</w:t>
      </w:r>
    </w:p>
    <w:p w14:paraId="3B192572" w14:textId="6A487898" w:rsidR="004E2DB3" w:rsidRPr="00514DE3" w:rsidRDefault="004E2DB3" w:rsidP="00514DE3">
      <w:pPr>
        <w:pStyle w:val="Heading1"/>
        <w:spacing w:after="0"/>
        <w:rPr>
          <w:sz w:val="36"/>
          <w:szCs w:val="36"/>
        </w:rPr>
      </w:pPr>
      <w:bookmarkStart w:id="34" w:name="_Toc215660984"/>
      <w:r w:rsidRPr="00514DE3">
        <w:rPr>
          <w:sz w:val="36"/>
          <w:szCs w:val="36"/>
        </w:rPr>
        <w:lastRenderedPageBreak/>
        <w:t>Disclosure and communicating your needs</w:t>
      </w:r>
      <w:bookmarkEnd w:id="34"/>
    </w:p>
    <w:p w14:paraId="6AAECF48" w14:textId="77777777" w:rsidR="00C27DAA" w:rsidRDefault="007214BC" w:rsidP="00514DE3">
      <w:pPr>
        <w:rPr>
          <w:szCs w:val="28"/>
          <w:lang w:eastAsia="en-AU"/>
        </w:rPr>
      </w:pPr>
      <w:r>
        <w:rPr>
          <w:szCs w:val="28"/>
          <w:lang w:eastAsia="en-AU"/>
        </w:rPr>
        <w:t>When you are ready,</w:t>
      </w:r>
      <w:r w:rsidRPr="007214BC">
        <w:rPr>
          <w:szCs w:val="28"/>
          <w:lang w:eastAsia="en-AU"/>
        </w:rPr>
        <w:t xml:space="preserve"> you’ll need to consider whether to disclose that you are blind or have low vision. This is a personal choice, but it’s usually necessary if you want to request reasonable adjustments to standard practices. For example, reading materials are often provided as photocopied PDFs</w:t>
      </w:r>
      <w:r>
        <w:rPr>
          <w:szCs w:val="28"/>
          <w:lang w:eastAsia="en-AU"/>
        </w:rPr>
        <w:t>. A</w:t>
      </w:r>
      <w:r w:rsidRPr="007214BC">
        <w:rPr>
          <w:szCs w:val="28"/>
          <w:lang w:eastAsia="en-AU"/>
        </w:rPr>
        <w:t>lternatives like an e</w:t>
      </w:r>
      <w:r>
        <w:rPr>
          <w:szCs w:val="28"/>
          <w:lang w:eastAsia="en-AU"/>
        </w:rPr>
        <w:t>-</w:t>
      </w:r>
      <w:r w:rsidRPr="007214BC">
        <w:rPr>
          <w:szCs w:val="28"/>
          <w:lang w:eastAsia="en-AU"/>
        </w:rPr>
        <w:t>book version</w:t>
      </w:r>
      <w:r w:rsidR="0020704A">
        <w:rPr>
          <w:szCs w:val="28"/>
          <w:lang w:eastAsia="en-AU"/>
        </w:rPr>
        <w:t xml:space="preserve"> </w:t>
      </w:r>
      <w:r w:rsidRPr="007214BC">
        <w:rPr>
          <w:szCs w:val="28"/>
          <w:lang w:eastAsia="en-AU"/>
        </w:rPr>
        <w:t xml:space="preserve">or higher-quality scans compatible with </w:t>
      </w:r>
      <w:r w:rsidR="0020704A">
        <w:rPr>
          <w:szCs w:val="28"/>
          <w:lang w:eastAsia="en-AU"/>
        </w:rPr>
        <w:t>screen readers</w:t>
      </w:r>
      <w:r w:rsidRPr="007214BC">
        <w:rPr>
          <w:szCs w:val="28"/>
          <w:lang w:eastAsia="en-AU"/>
        </w:rPr>
        <w:t xml:space="preserve"> might be needed.</w:t>
      </w:r>
    </w:p>
    <w:p w14:paraId="6FECD264" w14:textId="39401693" w:rsidR="007214BC" w:rsidRPr="007214BC" w:rsidRDefault="007214BC" w:rsidP="007214BC">
      <w:pPr>
        <w:rPr>
          <w:szCs w:val="28"/>
          <w:lang w:eastAsia="en-AU"/>
        </w:rPr>
      </w:pPr>
      <w:r w:rsidRPr="007214BC">
        <w:rPr>
          <w:szCs w:val="28"/>
          <w:lang w:eastAsia="en-AU"/>
        </w:rPr>
        <w:t>Think about how, when, and to who you want to disclose your vision condition</w:t>
      </w:r>
      <w:r w:rsidR="0020704A">
        <w:rPr>
          <w:szCs w:val="28"/>
          <w:lang w:eastAsia="en-AU"/>
        </w:rPr>
        <w:t xml:space="preserve">, </w:t>
      </w:r>
      <w:r w:rsidRPr="007214BC">
        <w:rPr>
          <w:szCs w:val="28"/>
          <w:lang w:eastAsia="en-AU"/>
        </w:rPr>
        <w:t>and most importantly, why you’re sharing this information.</w:t>
      </w:r>
    </w:p>
    <w:p w14:paraId="389E7FD8" w14:textId="77777777" w:rsidR="00C27DAA" w:rsidRDefault="007214BC" w:rsidP="007214BC">
      <w:pPr>
        <w:rPr>
          <w:szCs w:val="28"/>
          <w:lang w:eastAsia="en-AU"/>
        </w:rPr>
      </w:pPr>
      <w:r w:rsidRPr="007214BC">
        <w:rPr>
          <w:szCs w:val="28"/>
          <w:lang w:eastAsia="en-AU"/>
        </w:rPr>
        <w:t>To be an effective advocate, clear and straightforward communication is key. Being proactive, assertive, and firm</w:t>
      </w:r>
      <w:r w:rsidR="003E16E2">
        <w:rPr>
          <w:szCs w:val="28"/>
          <w:lang w:eastAsia="en-AU"/>
        </w:rPr>
        <w:t xml:space="preserve"> </w:t>
      </w:r>
      <w:r w:rsidRPr="007214BC">
        <w:rPr>
          <w:szCs w:val="28"/>
          <w:lang w:eastAsia="en-AU"/>
        </w:rPr>
        <w:t>while also polite, respectful, and patient</w:t>
      </w:r>
      <w:r w:rsidR="003E16E2">
        <w:rPr>
          <w:szCs w:val="28"/>
          <w:lang w:eastAsia="en-AU"/>
        </w:rPr>
        <w:t xml:space="preserve"> </w:t>
      </w:r>
      <w:r w:rsidRPr="007214BC">
        <w:rPr>
          <w:szCs w:val="28"/>
          <w:lang w:eastAsia="en-AU"/>
        </w:rPr>
        <w:t xml:space="preserve">will help your message be heard. </w:t>
      </w:r>
    </w:p>
    <w:p w14:paraId="67D750B8" w14:textId="77777777" w:rsidR="00C27DAA" w:rsidRDefault="007214BC" w:rsidP="007214BC">
      <w:pPr>
        <w:rPr>
          <w:szCs w:val="28"/>
          <w:lang w:eastAsia="en-AU"/>
        </w:rPr>
      </w:pPr>
      <w:r w:rsidRPr="007214BC">
        <w:rPr>
          <w:szCs w:val="28"/>
          <w:lang w:eastAsia="en-AU"/>
        </w:rPr>
        <w:t xml:space="preserve">Consider the impression your language creates. Using positive terms like </w:t>
      </w:r>
      <w:r w:rsidRPr="003E16E2">
        <w:rPr>
          <w:szCs w:val="28"/>
          <w:lang w:eastAsia="en-AU"/>
        </w:rPr>
        <w:t>inclusion,</w:t>
      </w:r>
      <w:r w:rsidR="003E16E2">
        <w:rPr>
          <w:szCs w:val="28"/>
          <w:lang w:eastAsia="en-AU"/>
        </w:rPr>
        <w:t xml:space="preserve"> </w:t>
      </w:r>
      <w:r w:rsidRPr="003E16E2">
        <w:rPr>
          <w:szCs w:val="28"/>
          <w:lang w:eastAsia="en-AU"/>
        </w:rPr>
        <w:t>participation,</w:t>
      </w:r>
      <w:r w:rsidR="003E16E2">
        <w:rPr>
          <w:szCs w:val="28"/>
          <w:lang w:eastAsia="en-AU"/>
        </w:rPr>
        <w:t xml:space="preserve"> </w:t>
      </w:r>
      <w:r w:rsidRPr="003E16E2">
        <w:rPr>
          <w:szCs w:val="28"/>
          <w:lang w:eastAsia="en-AU"/>
        </w:rPr>
        <w:t>and access can often be more persuasive than words like discrimination, disadvantage, or exclusion,</w:t>
      </w:r>
      <w:r w:rsidRPr="007214BC">
        <w:rPr>
          <w:szCs w:val="28"/>
          <w:lang w:eastAsia="en-AU"/>
        </w:rPr>
        <w:t xml:space="preserve"> even if those are the issues you’re addressing.</w:t>
      </w:r>
    </w:p>
    <w:p w14:paraId="273B5467" w14:textId="77777777" w:rsidR="00C27DAA" w:rsidRDefault="007214BC" w:rsidP="007214BC">
      <w:pPr>
        <w:rPr>
          <w:szCs w:val="28"/>
          <w:lang w:eastAsia="en-AU"/>
        </w:rPr>
      </w:pPr>
      <w:r w:rsidRPr="007214BC">
        <w:rPr>
          <w:szCs w:val="28"/>
          <w:lang w:eastAsia="en-AU"/>
        </w:rPr>
        <w:t>Generally, it’s not necessary to disclose detailed personal or medical information about your vision condition. Instead, focus on what adjustments or supports you need to fully participate</w:t>
      </w:r>
      <w:r w:rsidR="006B2B36">
        <w:rPr>
          <w:szCs w:val="28"/>
          <w:lang w:eastAsia="en-AU"/>
        </w:rPr>
        <w:t xml:space="preserve"> when it comes time to access</w:t>
      </w:r>
      <w:r w:rsidRPr="007214BC">
        <w:rPr>
          <w:szCs w:val="28"/>
          <w:lang w:eastAsia="en-AU"/>
        </w:rPr>
        <w:t xml:space="preserve"> campus facilities, meeting course learning and assessment requirements, and engaging in social or recreational activities. </w:t>
      </w:r>
    </w:p>
    <w:p w14:paraId="6BA4477A" w14:textId="77777777" w:rsidR="00C27DAA" w:rsidRDefault="007214BC" w:rsidP="007214BC">
      <w:pPr>
        <w:rPr>
          <w:szCs w:val="28"/>
          <w:lang w:eastAsia="en-AU"/>
        </w:rPr>
      </w:pPr>
      <w:r w:rsidRPr="007214BC">
        <w:rPr>
          <w:szCs w:val="28"/>
          <w:lang w:eastAsia="en-AU"/>
        </w:rPr>
        <w:lastRenderedPageBreak/>
        <w:t>Receiving the right support will help you become more independent throughout your studies and beyond.</w:t>
      </w:r>
    </w:p>
    <w:p w14:paraId="3060E60B" w14:textId="2A21BEDF" w:rsidR="00EB74E6" w:rsidRDefault="00EB74E6" w:rsidP="00C27DAA">
      <w:pPr>
        <w:pStyle w:val="Heading2"/>
      </w:pPr>
      <w:bookmarkStart w:id="35" w:name="_Toc215660985"/>
      <w:r>
        <w:t>Tips and actions</w:t>
      </w:r>
      <w:bookmarkEnd w:id="35"/>
    </w:p>
    <w:p w14:paraId="66830689" w14:textId="77777777" w:rsidR="00066692" w:rsidRPr="00C27DAA" w:rsidRDefault="00BE6E81" w:rsidP="00C27DAA">
      <w:pPr>
        <w:pStyle w:val="Heading3"/>
      </w:pPr>
      <w:r w:rsidRPr="00C27DAA">
        <w:t>Consider consulting an adaptive technology specialist if nee</w:t>
      </w:r>
      <w:r w:rsidR="00066692" w:rsidRPr="00C27DAA">
        <w:t>ded</w:t>
      </w:r>
      <w:r w:rsidRPr="00C27DAA">
        <w:t xml:space="preserve">. </w:t>
      </w:r>
    </w:p>
    <w:p w14:paraId="5D5BA708" w14:textId="77777777" w:rsidR="00C27DAA" w:rsidRDefault="00BE6E81" w:rsidP="00C27DAA">
      <w:pPr>
        <w:rPr>
          <w:szCs w:val="28"/>
        </w:rPr>
      </w:pPr>
      <w:r w:rsidRPr="00BE6E81">
        <w:rPr>
          <w:szCs w:val="28"/>
        </w:rPr>
        <w:t>These professionals can recommend tools and adjustments to support your learning, such as screen readers, magnification software, or speciali</w:t>
      </w:r>
      <w:r w:rsidR="00514A7F">
        <w:rPr>
          <w:szCs w:val="28"/>
        </w:rPr>
        <w:t>s</w:t>
      </w:r>
      <w:r w:rsidRPr="00BE6E81">
        <w:rPr>
          <w:szCs w:val="28"/>
        </w:rPr>
        <w:t>ed devices. If you’re unsure how to find one, start by asking your education provider’s disability support office</w:t>
      </w:r>
      <w:r w:rsidR="00514A7F">
        <w:rPr>
          <w:szCs w:val="28"/>
        </w:rPr>
        <w:t>. T</w:t>
      </w:r>
      <w:r w:rsidRPr="00BE6E81">
        <w:rPr>
          <w:szCs w:val="28"/>
        </w:rPr>
        <w:t>hey often have contacts or can refer you to consultants who work with students. You might also look for local organi</w:t>
      </w:r>
      <w:r w:rsidR="00FE3ADE">
        <w:rPr>
          <w:szCs w:val="28"/>
        </w:rPr>
        <w:t>s</w:t>
      </w:r>
      <w:r w:rsidRPr="00BE6E81">
        <w:rPr>
          <w:szCs w:val="28"/>
        </w:rPr>
        <w:t xml:space="preserve">ations that specialise in assistive technology for people </w:t>
      </w:r>
      <w:r w:rsidR="00FE3ADE">
        <w:rPr>
          <w:szCs w:val="28"/>
        </w:rPr>
        <w:t>who are blind or have low vision</w:t>
      </w:r>
      <w:r w:rsidRPr="00BE6E81">
        <w:rPr>
          <w:szCs w:val="28"/>
        </w:rPr>
        <w:t>.</w:t>
      </w:r>
    </w:p>
    <w:p w14:paraId="58180AB5" w14:textId="185704B1" w:rsidR="00066692" w:rsidRPr="00C27DAA" w:rsidRDefault="00BE6E81" w:rsidP="00C27DAA">
      <w:pPr>
        <w:pStyle w:val="Heading3"/>
      </w:pPr>
      <w:r w:rsidRPr="00C27DAA">
        <w:t xml:space="preserve">Get in touch with the access and inclusion team and other student support services at your education provider. </w:t>
      </w:r>
      <w:r w:rsidR="00066692" w:rsidRPr="00C27DAA">
        <w:t xml:space="preserve"> </w:t>
      </w:r>
    </w:p>
    <w:p w14:paraId="17D3AEF7" w14:textId="77777777" w:rsidR="00C27DAA" w:rsidRDefault="00BE6E81" w:rsidP="00C27DAA">
      <w:pPr>
        <w:rPr>
          <w:szCs w:val="28"/>
        </w:rPr>
      </w:pPr>
      <w:r w:rsidRPr="00BE6E81">
        <w:rPr>
          <w:szCs w:val="28"/>
        </w:rPr>
        <w:t>This is a good time to discuss your needs and begin setting up an Individual Education Plan (IEP), which formalises any reasonable adjustments you require.</w:t>
      </w:r>
    </w:p>
    <w:p w14:paraId="0D224AFA" w14:textId="2023C89B" w:rsidR="00066692" w:rsidRPr="00C27DAA" w:rsidRDefault="00BE6E81" w:rsidP="00C27DAA">
      <w:pPr>
        <w:pStyle w:val="Heading3"/>
      </w:pPr>
      <w:r w:rsidRPr="00C27DAA">
        <w:lastRenderedPageBreak/>
        <w:t xml:space="preserve">Contact your lecturers and tutors before classes begin. </w:t>
      </w:r>
    </w:p>
    <w:p w14:paraId="2AEC87F4" w14:textId="77777777" w:rsidR="00C27DAA" w:rsidRDefault="00BE6E81" w:rsidP="00C27DAA">
      <w:pPr>
        <w:rPr>
          <w:szCs w:val="28"/>
        </w:rPr>
      </w:pPr>
      <w:r w:rsidRPr="00BE6E81">
        <w:rPr>
          <w:szCs w:val="28"/>
        </w:rPr>
        <w:t>Let them know about any adjustments that may affect them</w:t>
      </w:r>
      <w:r w:rsidR="00175E75">
        <w:rPr>
          <w:szCs w:val="28"/>
        </w:rPr>
        <w:t xml:space="preserve">, </w:t>
      </w:r>
      <w:r w:rsidRPr="00BE6E81">
        <w:rPr>
          <w:szCs w:val="28"/>
        </w:rPr>
        <w:t>like providing lecture notes in large print or electronically</w:t>
      </w:r>
      <w:r w:rsidR="00175E75">
        <w:rPr>
          <w:szCs w:val="28"/>
        </w:rPr>
        <w:t xml:space="preserve">, </w:t>
      </w:r>
      <w:r w:rsidRPr="00BE6E81">
        <w:rPr>
          <w:szCs w:val="28"/>
        </w:rPr>
        <w:t>and consider requesting reading lists ahead of time to prepare.</w:t>
      </w:r>
    </w:p>
    <w:p w14:paraId="4862EB85" w14:textId="2EEBE63D" w:rsidR="00066692" w:rsidRPr="00C27DAA" w:rsidRDefault="00BE6E81" w:rsidP="00C27DAA">
      <w:pPr>
        <w:pStyle w:val="Heading3"/>
      </w:pPr>
      <w:r w:rsidRPr="00C27DAA">
        <w:t xml:space="preserve">Attend orientation week and any other introductory activities. </w:t>
      </w:r>
    </w:p>
    <w:p w14:paraId="5E1022C7" w14:textId="77777777" w:rsidR="00C27DAA" w:rsidRDefault="00BE6E81" w:rsidP="00C27DAA">
      <w:pPr>
        <w:rPr>
          <w:szCs w:val="28"/>
        </w:rPr>
      </w:pPr>
      <w:r w:rsidRPr="00BE6E81">
        <w:rPr>
          <w:szCs w:val="28"/>
        </w:rPr>
        <w:t>These events help you get familiar with the campus layout, find key locations such as lecture halls and staff offices, and meet fellow students to build your social network.</w:t>
      </w:r>
    </w:p>
    <w:p w14:paraId="2EBA69E0" w14:textId="4F2874A8" w:rsidR="004E2DB3" w:rsidRPr="00987A50" w:rsidRDefault="004E2DB3" w:rsidP="00987A50">
      <w:pPr>
        <w:pStyle w:val="Heading1"/>
        <w:spacing w:after="0"/>
        <w:rPr>
          <w:sz w:val="36"/>
          <w:szCs w:val="36"/>
        </w:rPr>
      </w:pPr>
      <w:bookmarkStart w:id="36" w:name="_Toc215660986"/>
      <w:r w:rsidRPr="00987A50">
        <w:rPr>
          <w:sz w:val="36"/>
          <w:szCs w:val="36"/>
        </w:rPr>
        <w:t>During your course</w:t>
      </w:r>
      <w:bookmarkEnd w:id="36"/>
    </w:p>
    <w:p w14:paraId="407C7BFC" w14:textId="77777777" w:rsidR="004E2DB3" w:rsidRPr="00C27DAA" w:rsidRDefault="004E2DB3" w:rsidP="00C27DAA">
      <w:pPr>
        <w:pStyle w:val="Heading2"/>
      </w:pPr>
      <w:bookmarkStart w:id="37" w:name="_Toc435106195"/>
      <w:bookmarkStart w:id="38" w:name="_Toc215660987"/>
      <w:r w:rsidRPr="00C27DAA">
        <w:t>Building relationships</w:t>
      </w:r>
      <w:bookmarkEnd w:id="37"/>
      <w:bookmarkEnd w:id="38"/>
      <w:r w:rsidRPr="00C27DAA">
        <w:t xml:space="preserve"> </w:t>
      </w:r>
    </w:p>
    <w:p w14:paraId="5BB7F081" w14:textId="77777777" w:rsidR="00C27DAA" w:rsidRDefault="004E2DB3" w:rsidP="00C27DAA">
      <w:pPr>
        <w:rPr>
          <w:szCs w:val="28"/>
        </w:rPr>
      </w:pPr>
      <w:r w:rsidRPr="00CE3FDB">
        <w:rPr>
          <w:szCs w:val="28"/>
        </w:rPr>
        <w:t xml:space="preserve">Building relationships and networking are important skills to have to maximise learning outcomes and success at any stage of education. </w:t>
      </w:r>
    </w:p>
    <w:p w14:paraId="4CA8731C" w14:textId="0A618F02" w:rsidR="0072037B" w:rsidRPr="0072037B" w:rsidRDefault="0072037B" w:rsidP="00C27DAA">
      <w:pPr>
        <w:rPr>
          <w:szCs w:val="28"/>
        </w:rPr>
      </w:pPr>
      <w:r w:rsidRPr="0072037B">
        <w:rPr>
          <w:szCs w:val="28"/>
        </w:rPr>
        <w:t>Developing positive relationships with key staff can make a significant difference in your learning experience and success. Beyond your lecturers and tutors, it’s important to connect with staff such as Disability Liaison Officers, Student Support teams, or Access and Inclusion coordinators. You may have contacted them before starting your course, but maintaining an ongoing, constructive relationship throughout your studies will help ensure your needs continue to be met.</w:t>
      </w:r>
    </w:p>
    <w:p w14:paraId="1DB500A4" w14:textId="77777777" w:rsidR="00C27DAA" w:rsidRDefault="0072037B" w:rsidP="00C27DAA">
      <w:pPr>
        <w:rPr>
          <w:szCs w:val="28"/>
        </w:rPr>
      </w:pPr>
      <w:r w:rsidRPr="0072037B">
        <w:rPr>
          <w:szCs w:val="28"/>
        </w:rPr>
        <w:lastRenderedPageBreak/>
        <w:t>These staff members can assist you in managing your studies, accessing relevant adjustments and adaptive technologies, and facilitating communication with teaching staff about your needs.</w:t>
      </w:r>
    </w:p>
    <w:p w14:paraId="763D7EDD" w14:textId="77777777" w:rsidR="00C27DAA" w:rsidRDefault="0039218F" w:rsidP="00C27DAA">
      <w:pPr>
        <w:rPr>
          <w:szCs w:val="28"/>
        </w:rPr>
      </w:pPr>
      <w:r w:rsidRPr="0039218F">
        <w:rPr>
          <w:szCs w:val="28"/>
        </w:rPr>
        <w:t xml:space="preserve">Building positive relationships with fellow students can </w:t>
      </w:r>
      <w:r w:rsidRPr="00CE3FDB">
        <w:rPr>
          <w:szCs w:val="28"/>
        </w:rPr>
        <w:t>help make</w:t>
      </w:r>
      <w:r w:rsidRPr="0039218F">
        <w:rPr>
          <w:szCs w:val="28"/>
        </w:rPr>
        <w:t xml:space="preserve"> your experience </w:t>
      </w:r>
      <w:r w:rsidR="00CE3FDB" w:rsidRPr="00CE3FDB">
        <w:rPr>
          <w:szCs w:val="28"/>
        </w:rPr>
        <w:t xml:space="preserve">much more enjoyable </w:t>
      </w:r>
      <w:r w:rsidRPr="0039218F">
        <w:rPr>
          <w:szCs w:val="28"/>
        </w:rPr>
        <w:t>and contribute to your success. You might consider:</w:t>
      </w:r>
    </w:p>
    <w:p w14:paraId="63CC0B32" w14:textId="43E65451" w:rsidR="0039218F" w:rsidRPr="00C27DAA" w:rsidRDefault="0039218F">
      <w:pPr>
        <w:pStyle w:val="ListParagraph"/>
        <w:numPr>
          <w:ilvl w:val="0"/>
          <w:numId w:val="12"/>
        </w:numPr>
      </w:pPr>
      <w:r w:rsidRPr="00C27DAA">
        <w:t>Joining student networks or clubs to participate in social activities</w:t>
      </w:r>
      <w:r w:rsidR="00CE3FDB" w:rsidRPr="00C27DAA">
        <w:t>,</w:t>
      </w:r>
    </w:p>
    <w:p w14:paraId="25D65CA0" w14:textId="3B85DB0D" w:rsidR="0039218F" w:rsidRPr="00C27DAA" w:rsidRDefault="0039218F">
      <w:pPr>
        <w:pStyle w:val="ListParagraph"/>
        <w:numPr>
          <w:ilvl w:val="0"/>
          <w:numId w:val="12"/>
        </w:numPr>
      </w:pPr>
      <w:r w:rsidRPr="00C27DAA">
        <w:t>Attending student workshops related to study skills, writing, or time management (noting that some workshops may not be fully accessible, so check with support services)</w:t>
      </w:r>
      <w:r w:rsidR="00CE3FDB" w:rsidRPr="00C27DAA">
        <w:t>, or</w:t>
      </w:r>
    </w:p>
    <w:p w14:paraId="117D02EB" w14:textId="77777777" w:rsidR="00C27DAA" w:rsidRPr="00C27DAA" w:rsidRDefault="0039218F">
      <w:pPr>
        <w:pStyle w:val="ListParagraph"/>
        <w:numPr>
          <w:ilvl w:val="0"/>
          <w:numId w:val="12"/>
        </w:numPr>
      </w:pPr>
      <w:r w:rsidRPr="00C27DAA">
        <w:t>Regularly attending lectures and tutorials to stay connected with your course and peers.</w:t>
      </w:r>
    </w:p>
    <w:p w14:paraId="3BFEFB73" w14:textId="3038E384" w:rsidR="004E2DB3" w:rsidRPr="00AA2B0D" w:rsidRDefault="004E2DB3" w:rsidP="00987A50">
      <w:pPr>
        <w:pStyle w:val="Heading2"/>
        <w:spacing w:before="0" w:after="0"/>
      </w:pPr>
      <w:bookmarkStart w:id="39" w:name="_Toc435106196"/>
      <w:bookmarkStart w:id="40" w:name="_Toc215660988"/>
      <w:r w:rsidRPr="00AA2B0D">
        <w:t>Keeping records</w:t>
      </w:r>
      <w:bookmarkEnd w:id="39"/>
      <w:bookmarkEnd w:id="40"/>
      <w:r w:rsidRPr="00AA2B0D">
        <w:t xml:space="preserve"> </w:t>
      </w:r>
    </w:p>
    <w:p w14:paraId="643F8720" w14:textId="77777777" w:rsidR="00C27DAA" w:rsidRDefault="00BA1FE6" w:rsidP="00C27DAA">
      <w:pPr>
        <w:rPr>
          <w:szCs w:val="28"/>
        </w:rPr>
      </w:pPr>
      <w:r w:rsidRPr="00BA1FE6">
        <w:rPr>
          <w:szCs w:val="28"/>
        </w:rPr>
        <w:t>Having a reliable way to take notes is essential for keeping track of experiences, ideas, conversations, and decisions. Try to make personal notes as soon as possible after important meetings or discussions</w:t>
      </w:r>
      <w:r w:rsidRPr="009E1720">
        <w:rPr>
          <w:szCs w:val="28"/>
        </w:rPr>
        <w:t>. T</w:t>
      </w:r>
      <w:r w:rsidRPr="00BA1FE6">
        <w:rPr>
          <w:szCs w:val="28"/>
        </w:rPr>
        <w:t>his helps</w:t>
      </w:r>
      <w:r w:rsidRPr="009E1720">
        <w:rPr>
          <w:szCs w:val="28"/>
        </w:rPr>
        <w:t xml:space="preserve"> to make sure</w:t>
      </w:r>
      <w:r w:rsidRPr="00BA1FE6">
        <w:rPr>
          <w:szCs w:val="28"/>
        </w:rPr>
        <w:t xml:space="preserve"> your records are accurate, since it can be hard to remember details </w:t>
      </w:r>
      <w:proofErr w:type="gramStart"/>
      <w:r w:rsidRPr="00BA1FE6">
        <w:rPr>
          <w:szCs w:val="28"/>
        </w:rPr>
        <w:t>later on</w:t>
      </w:r>
      <w:proofErr w:type="gramEnd"/>
      <w:r w:rsidRPr="00BA1FE6">
        <w:rPr>
          <w:szCs w:val="28"/>
        </w:rPr>
        <w:t>.</w:t>
      </w:r>
    </w:p>
    <w:p w14:paraId="6671A14E" w14:textId="77777777" w:rsidR="00C27DAA" w:rsidRDefault="00BA1FE6" w:rsidP="00C27DAA">
      <w:pPr>
        <w:rPr>
          <w:szCs w:val="28"/>
        </w:rPr>
      </w:pPr>
      <w:r w:rsidRPr="00BA1FE6">
        <w:rPr>
          <w:szCs w:val="28"/>
        </w:rPr>
        <w:t>It’s also helpful to maintain a timeline summary of all key conversations, emails, and meetings. This timeline lets you see events in order, which can be useful when you need to recall details or decide which issues to focus on in your advocacy.</w:t>
      </w:r>
    </w:p>
    <w:p w14:paraId="1776877A" w14:textId="742FBCF9" w:rsidR="004E2DB3" w:rsidRPr="00C814A5" w:rsidRDefault="00C814A5" w:rsidP="00C814A5">
      <w:pPr>
        <w:pStyle w:val="Heading1"/>
        <w:spacing w:after="0"/>
        <w:rPr>
          <w:sz w:val="36"/>
          <w:szCs w:val="36"/>
        </w:rPr>
      </w:pPr>
      <w:bookmarkStart w:id="41" w:name="_Toc215660989"/>
      <w:r w:rsidRPr="00C814A5">
        <w:rPr>
          <w:sz w:val="36"/>
          <w:szCs w:val="36"/>
        </w:rPr>
        <w:lastRenderedPageBreak/>
        <w:t>Starting the accessibility conversation</w:t>
      </w:r>
      <w:bookmarkEnd w:id="41"/>
    </w:p>
    <w:p w14:paraId="56FD3719" w14:textId="77777777" w:rsidR="00C27DAA" w:rsidRDefault="009E1720" w:rsidP="00C27DAA">
      <w:pPr>
        <w:rPr>
          <w:szCs w:val="28"/>
        </w:rPr>
      </w:pPr>
      <w:r w:rsidRPr="009E1720">
        <w:rPr>
          <w:szCs w:val="28"/>
        </w:rPr>
        <w:t xml:space="preserve">Not all academic or support staff fully understand the difference between accessible and inaccessible online content. Arranging a meeting with your Course Coordinator or Disability Liaison Officer before classes start can open a helpful conversation about how course materials are delivered. </w:t>
      </w:r>
    </w:p>
    <w:p w14:paraId="2E945203" w14:textId="77777777" w:rsidR="00C27DAA" w:rsidRDefault="009E1720" w:rsidP="00C27DAA">
      <w:pPr>
        <w:rPr>
          <w:szCs w:val="28"/>
        </w:rPr>
      </w:pPr>
      <w:r w:rsidRPr="009E1720">
        <w:rPr>
          <w:szCs w:val="28"/>
        </w:rPr>
        <w:t>Emphasi</w:t>
      </w:r>
      <w:r w:rsidR="00730A30">
        <w:rPr>
          <w:szCs w:val="28"/>
        </w:rPr>
        <w:t>s</w:t>
      </w:r>
      <w:r w:rsidRPr="009E1720">
        <w:rPr>
          <w:szCs w:val="28"/>
        </w:rPr>
        <w:t>ing your skills and ability to use technology can help them better understand what adjustments are needed to make the course accessible to you.</w:t>
      </w:r>
    </w:p>
    <w:p w14:paraId="30219E8A" w14:textId="4B379678" w:rsidR="009E1720" w:rsidRPr="00C814A5" w:rsidRDefault="009E1720" w:rsidP="00C814A5">
      <w:pPr>
        <w:pStyle w:val="Heading2"/>
        <w:spacing w:before="0" w:after="0"/>
        <w:rPr>
          <w:sz w:val="32"/>
          <w:szCs w:val="32"/>
        </w:rPr>
      </w:pPr>
      <w:bookmarkStart w:id="42" w:name="_Toc215660990"/>
      <w:r w:rsidRPr="00C814A5">
        <w:rPr>
          <w:sz w:val="32"/>
          <w:szCs w:val="32"/>
        </w:rPr>
        <w:t xml:space="preserve">Skills to </w:t>
      </w:r>
      <w:r w:rsidR="00730A30" w:rsidRPr="00C814A5">
        <w:rPr>
          <w:sz w:val="32"/>
          <w:szCs w:val="32"/>
        </w:rPr>
        <w:t>d</w:t>
      </w:r>
      <w:r w:rsidRPr="00C814A5">
        <w:rPr>
          <w:sz w:val="32"/>
          <w:szCs w:val="32"/>
        </w:rPr>
        <w:t xml:space="preserve">evelop or </w:t>
      </w:r>
      <w:r w:rsidR="00730A30" w:rsidRPr="00C814A5">
        <w:rPr>
          <w:sz w:val="32"/>
          <w:szCs w:val="32"/>
        </w:rPr>
        <w:t>r</w:t>
      </w:r>
      <w:r w:rsidRPr="00C814A5">
        <w:rPr>
          <w:sz w:val="32"/>
          <w:szCs w:val="32"/>
        </w:rPr>
        <w:t>efresh</w:t>
      </w:r>
      <w:bookmarkEnd w:id="42"/>
    </w:p>
    <w:p w14:paraId="257A261B" w14:textId="77777777" w:rsidR="00C27DAA" w:rsidRDefault="009E1720" w:rsidP="00C27DAA">
      <w:pPr>
        <w:rPr>
          <w:szCs w:val="28"/>
        </w:rPr>
      </w:pPr>
      <w:r w:rsidRPr="009E1720">
        <w:rPr>
          <w:szCs w:val="28"/>
        </w:rPr>
        <w:t>To support your success, consider improving or gaining training in areas such as:</w:t>
      </w:r>
    </w:p>
    <w:p w14:paraId="6DF6C0D1" w14:textId="0B1AFD75" w:rsidR="009E1720" w:rsidRPr="00C27DAA" w:rsidRDefault="009E1720">
      <w:pPr>
        <w:pStyle w:val="ListParagraph"/>
        <w:numPr>
          <w:ilvl w:val="0"/>
          <w:numId w:val="13"/>
        </w:numPr>
      </w:pPr>
      <w:r w:rsidRPr="00C27DAA">
        <w:t>General technology and computer use</w:t>
      </w:r>
      <w:r w:rsidR="00614997" w:rsidRPr="00C27DAA">
        <w:t>,</w:t>
      </w:r>
    </w:p>
    <w:p w14:paraId="2E500731" w14:textId="3C83423F" w:rsidR="009E1720" w:rsidRPr="00C27DAA" w:rsidRDefault="009E1720">
      <w:pPr>
        <w:pStyle w:val="ListParagraph"/>
        <w:numPr>
          <w:ilvl w:val="0"/>
          <w:numId w:val="13"/>
        </w:numPr>
      </w:pPr>
      <w:r w:rsidRPr="00C27DAA">
        <w:t>Adaptive technology and software (e.g., is JAWS compatible with your course software, and do you have the skills to use it effectively?)</w:t>
      </w:r>
      <w:r w:rsidR="00614997" w:rsidRPr="00C27DAA">
        <w:t>,</w:t>
      </w:r>
    </w:p>
    <w:p w14:paraId="4F30A09E" w14:textId="129133F2" w:rsidR="009E1720" w:rsidRPr="00C27DAA" w:rsidRDefault="009E1720">
      <w:pPr>
        <w:pStyle w:val="ListParagraph"/>
        <w:numPr>
          <w:ilvl w:val="0"/>
          <w:numId w:val="13"/>
        </w:numPr>
      </w:pPr>
      <w:r w:rsidRPr="00C27DAA">
        <w:t>Note-taking and record-keeping</w:t>
      </w:r>
      <w:r w:rsidR="00614997" w:rsidRPr="00C27DAA">
        <w:t>,</w:t>
      </w:r>
    </w:p>
    <w:p w14:paraId="178EA19F" w14:textId="67828236" w:rsidR="009E1720" w:rsidRPr="00C27DAA" w:rsidRDefault="009E1720">
      <w:pPr>
        <w:pStyle w:val="ListParagraph"/>
        <w:numPr>
          <w:ilvl w:val="0"/>
          <w:numId w:val="13"/>
        </w:numPr>
      </w:pPr>
      <w:r w:rsidRPr="00C27DAA">
        <w:t>Maintaining a diary or timeline of key events</w:t>
      </w:r>
      <w:r w:rsidR="00614997" w:rsidRPr="00C27DAA">
        <w:t>,</w:t>
      </w:r>
    </w:p>
    <w:p w14:paraId="55DB0A88" w14:textId="3E53BBD0" w:rsidR="009E1720" w:rsidRPr="00C27DAA" w:rsidRDefault="009E1720">
      <w:pPr>
        <w:pStyle w:val="ListParagraph"/>
        <w:numPr>
          <w:ilvl w:val="0"/>
          <w:numId w:val="13"/>
        </w:numPr>
      </w:pPr>
      <w:r w:rsidRPr="00C27DAA">
        <w:t>Proposing practical solutions for your needs</w:t>
      </w:r>
      <w:r w:rsidR="00614997" w:rsidRPr="00C27DAA">
        <w:t>, and</w:t>
      </w:r>
    </w:p>
    <w:p w14:paraId="646E194E" w14:textId="77777777" w:rsidR="00C27DAA" w:rsidRPr="00C27DAA" w:rsidRDefault="009E1720">
      <w:pPr>
        <w:pStyle w:val="ListParagraph"/>
        <w:numPr>
          <w:ilvl w:val="0"/>
          <w:numId w:val="13"/>
        </w:numPr>
      </w:pPr>
      <w:r w:rsidRPr="00C27DAA">
        <w:t>General self-advocacy skills</w:t>
      </w:r>
      <w:r w:rsidR="00614997" w:rsidRPr="00C27DAA">
        <w:t>.</w:t>
      </w:r>
    </w:p>
    <w:p w14:paraId="786193A7" w14:textId="5A14A0EA" w:rsidR="004E2DB3" w:rsidRPr="00C814A5" w:rsidRDefault="004E2DB3" w:rsidP="00C814A5">
      <w:pPr>
        <w:pStyle w:val="Heading2"/>
        <w:spacing w:after="0"/>
        <w:rPr>
          <w:sz w:val="32"/>
          <w:szCs w:val="32"/>
        </w:rPr>
      </w:pPr>
      <w:bookmarkStart w:id="43" w:name="_Toc435106198"/>
      <w:bookmarkStart w:id="44" w:name="_Toc215660991"/>
      <w:r w:rsidRPr="00C814A5">
        <w:rPr>
          <w:sz w:val="32"/>
          <w:szCs w:val="32"/>
        </w:rPr>
        <w:lastRenderedPageBreak/>
        <w:t>Raising concerns</w:t>
      </w:r>
      <w:bookmarkEnd w:id="43"/>
      <w:bookmarkEnd w:id="44"/>
      <w:r w:rsidRPr="00C814A5">
        <w:rPr>
          <w:sz w:val="32"/>
          <w:szCs w:val="32"/>
        </w:rPr>
        <w:t xml:space="preserve"> </w:t>
      </w:r>
    </w:p>
    <w:p w14:paraId="6BAD73B0" w14:textId="77777777" w:rsidR="00C27DAA" w:rsidRDefault="00A83293" w:rsidP="00C27DAA">
      <w:pPr>
        <w:rPr>
          <w:szCs w:val="28"/>
        </w:rPr>
      </w:pPr>
      <w:bookmarkStart w:id="45" w:name="_Toc435106199"/>
      <w:r w:rsidRPr="00A83293">
        <w:rPr>
          <w:szCs w:val="28"/>
        </w:rPr>
        <w:t>If you encounter barriers to participation in your studies, it’s important to raise your concerns as soon as possible to prevent a negative impact on your learning. Barriers are often easier and quicker to resolve when addressed early, before they become more serious or entrenched.</w:t>
      </w:r>
    </w:p>
    <w:p w14:paraId="35BF2CF3" w14:textId="77777777" w:rsidR="00C27DAA" w:rsidRDefault="00A83293" w:rsidP="00567FEC">
      <w:pPr>
        <w:rPr>
          <w:szCs w:val="28"/>
        </w:rPr>
      </w:pPr>
      <w:r w:rsidRPr="00A83293">
        <w:rPr>
          <w:szCs w:val="28"/>
        </w:rPr>
        <w:t>Start by speaking with those directly involved, such as your teachers</w:t>
      </w:r>
      <w:r w:rsidR="00567FEC">
        <w:rPr>
          <w:szCs w:val="28"/>
        </w:rPr>
        <w:t xml:space="preserve"> and lecturers</w:t>
      </w:r>
      <w:r w:rsidRPr="00A83293">
        <w:rPr>
          <w:szCs w:val="28"/>
        </w:rPr>
        <w:t xml:space="preserve">, and approach the discussion with a clear goal. Explain what the barrier is, what changes you’d like to see to address it, and any ideas you have to make those changes happen. </w:t>
      </w:r>
    </w:p>
    <w:p w14:paraId="734077A0" w14:textId="77777777" w:rsidR="00C27DAA" w:rsidRDefault="00A83293" w:rsidP="00A83293">
      <w:pPr>
        <w:rPr>
          <w:szCs w:val="28"/>
        </w:rPr>
      </w:pPr>
      <w:r w:rsidRPr="00A83293">
        <w:rPr>
          <w:szCs w:val="28"/>
        </w:rPr>
        <w:t>Before the discussion, consider the rights and responsibilities of both yourself as a student and the education provider so you can be realistic about what changes might be possible.</w:t>
      </w:r>
    </w:p>
    <w:p w14:paraId="3A024C4D" w14:textId="022C297E" w:rsidR="00A83293" w:rsidRPr="00A83293" w:rsidRDefault="00A83293" w:rsidP="00A83293">
      <w:pPr>
        <w:rPr>
          <w:szCs w:val="28"/>
        </w:rPr>
      </w:pPr>
      <w:r w:rsidRPr="00A83293">
        <w:rPr>
          <w:szCs w:val="28"/>
        </w:rPr>
        <w:t>This is also a good time to negotiate or review reasonable adjustments.</w:t>
      </w:r>
    </w:p>
    <w:p w14:paraId="4FD565F4" w14:textId="77777777" w:rsidR="00C27DAA" w:rsidRDefault="00A83293" w:rsidP="00A83293">
      <w:pPr>
        <w:rPr>
          <w:szCs w:val="28"/>
        </w:rPr>
      </w:pPr>
      <w:r w:rsidRPr="00A83293">
        <w:rPr>
          <w:szCs w:val="28"/>
        </w:rPr>
        <w:t xml:space="preserve">You can have this conversation in person or in writing. Whichever way you choose, make sure any proposed or agreed adjustments are documented in writing so you can </w:t>
      </w:r>
      <w:proofErr w:type="gramStart"/>
      <w:r w:rsidRPr="00A83293">
        <w:rPr>
          <w:szCs w:val="28"/>
        </w:rPr>
        <w:t>refer back</w:t>
      </w:r>
      <w:proofErr w:type="gramEnd"/>
      <w:r w:rsidRPr="00A83293">
        <w:rPr>
          <w:szCs w:val="28"/>
        </w:rPr>
        <w:t xml:space="preserve"> to them if needed.</w:t>
      </w:r>
    </w:p>
    <w:p w14:paraId="4C1F5ED7" w14:textId="0B3A1F74" w:rsidR="004E2DB3" w:rsidRPr="00C814A5" w:rsidRDefault="004E2DB3" w:rsidP="00C814A5">
      <w:pPr>
        <w:pStyle w:val="Heading2"/>
        <w:spacing w:after="0"/>
        <w:rPr>
          <w:sz w:val="32"/>
          <w:szCs w:val="32"/>
        </w:rPr>
      </w:pPr>
      <w:bookmarkStart w:id="46" w:name="_Toc215660992"/>
      <w:r w:rsidRPr="00C814A5">
        <w:rPr>
          <w:sz w:val="32"/>
          <w:szCs w:val="32"/>
        </w:rPr>
        <w:t>Choose to be assertive</w:t>
      </w:r>
      <w:bookmarkEnd w:id="45"/>
      <w:bookmarkEnd w:id="46"/>
      <w:r w:rsidRPr="00C814A5">
        <w:rPr>
          <w:sz w:val="32"/>
          <w:szCs w:val="32"/>
        </w:rPr>
        <w:t xml:space="preserve"> </w:t>
      </w:r>
    </w:p>
    <w:p w14:paraId="078297CF" w14:textId="77777777" w:rsidR="00C27DAA" w:rsidRDefault="00681945" w:rsidP="00C27DAA">
      <w:pPr>
        <w:rPr>
          <w:szCs w:val="28"/>
        </w:rPr>
      </w:pPr>
      <w:bookmarkStart w:id="47" w:name="_Toc435106200"/>
      <w:r w:rsidRPr="00681945">
        <w:rPr>
          <w:szCs w:val="28"/>
        </w:rPr>
        <w:t xml:space="preserve">When discussions become frustrating, it’s natural to feel emotional or even act aggressively. On the other hand, not speaking up when your rights aren’t being met can mean being too passive. Assertiveness strikes the </w:t>
      </w:r>
      <w:r w:rsidRPr="00681945">
        <w:rPr>
          <w:szCs w:val="28"/>
        </w:rPr>
        <w:lastRenderedPageBreak/>
        <w:t>balance between these extremes</w:t>
      </w:r>
      <w:r>
        <w:rPr>
          <w:szCs w:val="28"/>
        </w:rPr>
        <w:t xml:space="preserve">, </w:t>
      </w:r>
      <w:r w:rsidRPr="00681945">
        <w:rPr>
          <w:szCs w:val="28"/>
        </w:rPr>
        <w:t>it means standing up for yourself and your rights while respecting the rights of others.</w:t>
      </w:r>
    </w:p>
    <w:p w14:paraId="6FC680BB" w14:textId="77777777" w:rsidR="00C27DAA" w:rsidRDefault="00681945" w:rsidP="00C27DAA">
      <w:pPr>
        <w:rPr>
          <w:szCs w:val="28"/>
        </w:rPr>
      </w:pPr>
      <w:r w:rsidRPr="00681945">
        <w:rPr>
          <w:szCs w:val="28"/>
        </w:rPr>
        <w:t>Keep in mind that resolving issues often requires multiple conversations. Adopting an assertive approach helps you build respectful, productive relationships and increases your influence in reaching a positive outcome.</w:t>
      </w:r>
    </w:p>
    <w:p w14:paraId="6EF0F5FF" w14:textId="38069673" w:rsidR="004E2DB3" w:rsidRPr="00C814A5" w:rsidRDefault="007C16AE" w:rsidP="00C814A5">
      <w:pPr>
        <w:pStyle w:val="Heading2"/>
        <w:spacing w:after="0"/>
        <w:rPr>
          <w:i/>
          <w:sz w:val="32"/>
          <w:szCs w:val="32"/>
        </w:rPr>
      </w:pPr>
      <w:bookmarkStart w:id="48" w:name="_Toc215660993"/>
      <w:bookmarkEnd w:id="47"/>
      <w:r w:rsidRPr="00C814A5">
        <w:rPr>
          <w:sz w:val="32"/>
          <w:szCs w:val="32"/>
        </w:rPr>
        <w:t>Advocate with clarity and boundaries</w:t>
      </w:r>
      <w:bookmarkEnd w:id="48"/>
    </w:p>
    <w:p w14:paraId="386C8653" w14:textId="77777777" w:rsidR="00C27DAA" w:rsidRDefault="00192DE2" w:rsidP="00C814A5">
      <w:pPr>
        <w:rPr>
          <w:szCs w:val="28"/>
        </w:rPr>
      </w:pPr>
      <w:bookmarkStart w:id="49" w:name="_Toc435106201"/>
      <w:r w:rsidRPr="00192DE2">
        <w:rPr>
          <w:szCs w:val="28"/>
        </w:rPr>
        <w:t xml:space="preserve">When advocating for changes to meet your needs, empathy can sometimes be helpful, but it’s important to remember that your primary responsibility is to clearly explain what you </w:t>
      </w:r>
      <w:r w:rsidR="00F94CCB">
        <w:rPr>
          <w:szCs w:val="28"/>
        </w:rPr>
        <w:t>need</w:t>
      </w:r>
      <w:r w:rsidRPr="00192DE2">
        <w:rPr>
          <w:szCs w:val="28"/>
        </w:rPr>
        <w:t xml:space="preserve">. </w:t>
      </w:r>
    </w:p>
    <w:p w14:paraId="1BDFAB7D" w14:textId="77777777" w:rsidR="00C27DAA" w:rsidRDefault="00192DE2" w:rsidP="00192DE2">
      <w:pPr>
        <w:rPr>
          <w:szCs w:val="28"/>
        </w:rPr>
      </w:pPr>
      <w:r w:rsidRPr="00192DE2">
        <w:rPr>
          <w:szCs w:val="28"/>
        </w:rPr>
        <w:t xml:space="preserve">You are not expected to fully understand or take on the perspective of disability support staff or other university personnel, especially when doing so </w:t>
      </w:r>
      <w:r w:rsidR="00F94CCB">
        <w:rPr>
          <w:szCs w:val="28"/>
        </w:rPr>
        <w:t>may be draining to you.</w:t>
      </w:r>
    </w:p>
    <w:p w14:paraId="3B95CEEF" w14:textId="77777777" w:rsidR="00C27DAA" w:rsidRDefault="00192DE2" w:rsidP="00192DE2">
      <w:pPr>
        <w:rPr>
          <w:szCs w:val="28"/>
        </w:rPr>
      </w:pPr>
      <w:r w:rsidRPr="00192DE2">
        <w:rPr>
          <w:szCs w:val="28"/>
        </w:rPr>
        <w:t>Advocacy in an education setting can be complex and demanding. While it can help to identify common goals or areas where you and the education provider’s staff might align, you should never have to assume they automatically understand your needs or how to meet them. Being clear and focused on what you need, and what you can reasonably expect, will help you be effective in your advocacy.</w:t>
      </w:r>
    </w:p>
    <w:p w14:paraId="3D3BC7E4" w14:textId="6EC2A08A" w:rsidR="004E2DB3" w:rsidRPr="00C814A5" w:rsidRDefault="004E2DB3" w:rsidP="00C27DAA">
      <w:pPr>
        <w:pStyle w:val="Heading2"/>
      </w:pPr>
      <w:bookmarkStart w:id="50" w:name="_Toc215660994"/>
      <w:r w:rsidRPr="00C814A5">
        <w:lastRenderedPageBreak/>
        <w:t>Formal complaints</w:t>
      </w:r>
      <w:bookmarkEnd w:id="49"/>
      <w:bookmarkEnd w:id="50"/>
      <w:r w:rsidRPr="00C814A5">
        <w:t xml:space="preserve"> </w:t>
      </w:r>
    </w:p>
    <w:p w14:paraId="120379A2" w14:textId="77777777" w:rsidR="00C27DAA" w:rsidRDefault="00BE49EA" w:rsidP="00C814A5">
      <w:pPr>
        <w:rPr>
          <w:szCs w:val="28"/>
        </w:rPr>
      </w:pPr>
      <w:r w:rsidRPr="00BE49EA">
        <w:rPr>
          <w:szCs w:val="28"/>
        </w:rPr>
        <w:t xml:space="preserve">If the barriers to your participation persist despite raising your concerns with those directly involved and support staff, you may need to consider making a formal complaint to your education provider. </w:t>
      </w:r>
    </w:p>
    <w:p w14:paraId="70967C7A" w14:textId="77777777" w:rsidR="00C27DAA" w:rsidRDefault="00BE49EA" w:rsidP="00C27DAA">
      <w:pPr>
        <w:rPr>
          <w:szCs w:val="28"/>
        </w:rPr>
      </w:pPr>
      <w:r w:rsidRPr="00BE49EA">
        <w:rPr>
          <w:szCs w:val="28"/>
        </w:rPr>
        <w:t>Understanding both your rights and the provider’s rights and responsibilities is crucial to achieving a successful outcome.</w:t>
      </w:r>
    </w:p>
    <w:p w14:paraId="64533387" w14:textId="2A5DEE94" w:rsidR="004114F2" w:rsidRPr="00BE49EA" w:rsidRDefault="00BE49EA" w:rsidP="00C27DAA">
      <w:pPr>
        <w:rPr>
          <w:szCs w:val="28"/>
        </w:rPr>
      </w:pPr>
      <w:r w:rsidRPr="00BE49EA">
        <w:rPr>
          <w:szCs w:val="28"/>
        </w:rPr>
        <w:t>In addition to familiarising yourself with relevant anti-discrimination and inclusion policies, it’s helpful to know whether your education provider has an established complaints or grievance procedure. Being aware of this process will help you know what to expect once you submit a formal complaint</w:t>
      </w:r>
      <w:r w:rsidR="0011798F">
        <w:rPr>
          <w:szCs w:val="28"/>
        </w:rPr>
        <w:t>.</w:t>
      </w:r>
    </w:p>
    <w:p w14:paraId="47F650E4" w14:textId="091F8EE3" w:rsidR="004E2DB3" w:rsidRPr="006D4BCD" w:rsidRDefault="004E2DB3" w:rsidP="00C27DAA">
      <w:pPr>
        <w:pStyle w:val="Heading2"/>
      </w:pPr>
      <w:bookmarkStart w:id="51" w:name="_Toc215660995"/>
      <w:r w:rsidRPr="006D4BCD">
        <w:t xml:space="preserve">Key information </w:t>
      </w:r>
      <w:r w:rsidR="00854EBA" w:rsidRPr="006D4BCD">
        <w:t>to include in a complaint</w:t>
      </w:r>
      <w:bookmarkEnd w:id="51"/>
    </w:p>
    <w:p w14:paraId="211DE963" w14:textId="77777777" w:rsidR="004114F2" w:rsidRPr="004114F2" w:rsidRDefault="004114F2" w:rsidP="00C27DAA">
      <w:pPr>
        <w:rPr>
          <w:szCs w:val="28"/>
        </w:rPr>
      </w:pPr>
      <w:r w:rsidRPr="004114F2">
        <w:rPr>
          <w:szCs w:val="28"/>
        </w:rPr>
        <w:t>When making a formal complaint, you may want to include the following information. Depending on your situation, some points may be more relevant than others:</w:t>
      </w:r>
    </w:p>
    <w:p w14:paraId="138F303E" w14:textId="4639BDB1" w:rsidR="004114F2" w:rsidRPr="00C27DAA" w:rsidRDefault="004114F2">
      <w:pPr>
        <w:pStyle w:val="ListParagraph"/>
        <w:keepNext/>
        <w:keepLines/>
        <w:numPr>
          <w:ilvl w:val="0"/>
          <w:numId w:val="14"/>
        </w:numPr>
      </w:pPr>
      <w:r w:rsidRPr="00C27DAA">
        <w:rPr>
          <w:b/>
          <w:bCs/>
        </w:rPr>
        <w:lastRenderedPageBreak/>
        <w:t>Subject:</w:t>
      </w:r>
      <w:r w:rsidRPr="00C27DAA">
        <w:t xml:space="preserve"> Clearly identify your correspondence as relating to disability access or support.</w:t>
      </w:r>
    </w:p>
    <w:p w14:paraId="773A739E" w14:textId="440451CE" w:rsidR="004114F2" w:rsidRPr="00C27DAA" w:rsidRDefault="004114F2">
      <w:pPr>
        <w:pStyle w:val="ListParagraph"/>
        <w:keepNext/>
        <w:keepLines/>
        <w:numPr>
          <w:ilvl w:val="0"/>
          <w:numId w:val="14"/>
        </w:numPr>
        <w:rPr>
          <w:szCs w:val="28"/>
        </w:rPr>
      </w:pPr>
      <w:r w:rsidRPr="00C27DAA">
        <w:rPr>
          <w:b/>
          <w:bCs/>
          <w:szCs w:val="28"/>
        </w:rPr>
        <w:t>Disclosure:</w:t>
      </w:r>
      <w:r w:rsidRPr="00C27DAA">
        <w:rPr>
          <w:szCs w:val="28"/>
        </w:rPr>
        <w:t xml:space="preserve"> Briefly explain the relevant aspects of your vision </w:t>
      </w:r>
      <w:r w:rsidR="00B07989" w:rsidRPr="00C27DAA">
        <w:rPr>
          <w:szCs w:val="28"/>
        </w:rPr>
        <w:t>condition</w:t>
      </w:r>
      <w:r w:rsidRPr="00C27DAA">
        <w:rPr>
          <w:szCs w:val="28"/>
        </w:rPr>
        <w:t xml:space="preserve"> and describe the specific barriers you are facing in accessing classrooms, course materials, websites, or other requirements.</w:t>
      </w:r>
    </w:p>
    <w:p w14:paraId="18725DFA" w14:textId="199EE9C7" w:rsidR="004114F2" w:rsidRPr="00C27DAA" w:rsidRDefault="004114F2">
      <w:pPr>
        <w:pStyle w:val="ListParagraph"/>
        <w:numPr>
          <w:ilvl w:val="0"/>
          <w:numId w:val="14"/>
        </w:numPr>
        <w:rPr>
          <w:szCs w:val="28"/>
        </w:rPr>
      </w:pPr>
      <w:r w:rsidRPr="00C27DAA">
        <w:rPr>
          <w:b/>
          <w:bCs/>
          <w:szCs w:val="28"/>
        </w:rPr>
        <w:t>Impact:</w:t>
      </w:r>
      <w:r w:rsidRPr="00C27DAA">
        <w:rPr>
          <w:szCs w:val="28"/>
        </w:rPr>
        <w:t xml:space="preserve"> Describe how these barriers have affected your ability to fully participate</w:t>
      </w:r>
      <w:r w:rsidR="00B07989" w:rsidRPr="00C27DAA">
        <w:rPr>
          <w:szCs w:val="28"/>
        </w:rPr>
        <w:t xml:space="preserve">, </w:t>
      </w:r>
      <w:r w:rsidRPr="00C27DAA">
        <w:rPr>
          <w:szCs w:val="28"/>
        </w:rPr>
        <w:t>for example, being unable to access course notes or online content.</w:t>
      </w:r>
    </w:p>
    <w:p w14:paraId="768BF0BF" w14:textId="77777777" w:rsidR="004114F2" w:rsidRPr="00C27DAA" w:rsidRDefault="004114F2">
      <w:pPr>
        <w:pStyle w:val="ListParagraph"/>
        <w:numPr>
          <w:ilvl w:val="0"/>
          <w:numId w:val="14"/>
        </w:numPr>
        <w:rPr>
          <w:szCs w:val="28"/>
        </w:rPr>
      </w:pPr>
      <w:r w:rsidRPr="00C27DAA">
        <w:rPr>
          <w:b/>
          <w:bCs/>
          <w:szCs w:val="28"/>
        </w:rPr>
        <w:t>Reasoning:</w:t>
      </w:r>
      <w:r w:rsidRPr="00C27DAA">
        <w:rPr>
          <w:szCs w:val="28"/>
        </w:rPr>
        <w:t xml:space="preserve"> Explain why addressing this issue is important, such as how it will help you succeed as a student.</w:t>
      </w:r>
    </w:p>
    <w:p w14:paraId="719FC0AD" w14:textId="77777777" w:rsidR="004114F2" w:rsidRPr="00C27DAA" w:rsidRDefault="004114F2">
      <w:pPr>
        <w:pStyle w:val="ListParagraph"/>
        <w:numPr>
          <w:ilvl w:val="0"/>
          <w:numId w:val="14"/>
        </w:numPr>
        <w:rPr>
          <w:szCs w:val="28"/>
        </w:rPr>
      </w:pPr>
      <w:r w:rsidRPr="00C27DAA">
        <w:rPr>
          <w:b/>
          <w:bCs/>
          <w:szCs w:val="28"/>
        </w:rPr>
        <w:t>Previous attempts:</w:t>
      </w:r>
      <w:r w:rsidRPr="00C27DAA">
        <w:rPr>
          <w:szCs w:val="28"/>
        </w:rPr>
        <w:t xml:space="preserve"> Outline any efforts you’ve already made to resolve the issue informally.</w:t>
      </w:r>
    </w:p>
    <w:p w14:paraId="18AF9F44" w14:textId="77777777" w:rsidR="004114F2" w:rsidRPr="00C27DAA" w:rsidRDefault="004114F2">
      <w:pPr>
        <w:pStyle w:val="ListParagraph"/>
        <w:numPr>
          <w:ilvl w:val="0"/>
          <w:numId w:val="14"/>
        </w:numPr>
        <w:rPr>
          <w:szCs w:val="28"/>
        </w:rPr>
      </w:pPr>
      <w:r w:rsidRPr="00C27DAA">
        <w:rPr>
          <w:b/>
          <w:bCs/>
          <w:szCs w:val="28"/>
        </w:rPr>
        <w:t>Desired outcome:</w:t>
      </w:r>
      <w:r w:rsidRPr="00C27DAA">
        <w:rPr>
          <w:szCs w:val="28"/>
        </w:rPr>
        <w:t xml:space="preserve"> Clearly state what you want to happen to resolve the problem.</w:t>
      </w:r>
    </w:p>
    <w:p w14:paraId="247DB544" w14:textId="77777777" w:rsidR="004114F2" w:rsidRPr="00C27DAA" w:rsidRDefault="004114F2">
      <w:pPr>
        <w:pStyle w:val="ListParagraph"/>
        <w:numPr>
          <w:ilvl w:val="0"/>
          <w:numId w:val="14"/>
        </w:numPr>
        <w:rPr>
          <w:szCs w:val="28"/>
        </w:rPr>
      </w:pPr>
      <w:r w:rsidRPr="00C27DAA">
        <w:rPr>
          <w:b/>
          <w:bCs/>
          <w:szCs w:val="28"/>
        </w:rPr>
        <w:t>Request for action:</w:t>
      </w:r>
      <w:r w:rsidRPr="00C27DAA">
        <w:rPr>
          <w:szCs w:val="28"/>
        </w:rPr>
        <w:t xml:space="preserve"> Specify what you expect the provider to do, including a suggested timeframe for removing the barriers.</w:t>
      </w:r>
    </w:p>
    <w:p w14:paraId="059FC913" w14:textId="77777777" w:rsidR="004114F2" w:rsidRPr="00C27DAA" w:rsidRDefault="004114F2">
      <w:pPr>
        <w:pStyle w:val="ListParagraph"/>
        <w:numPr>
          <w:ilvl w:val="0"/>
          <w:numId w:val="14"/>
        </w:numPr>
        <w:rPr>
          <w:szCs w:val="28"/>
        </w:rPr>
      </w:pPr>
      <w:r w:rsidRPr="00C27DAA">
        <w:rPr>
          <w:b/>
          <w:bCs/>
          <w:szCs w:val="28"/>
        </w:rPr>
        <w:t>Response timeframe:</w:t>
      </w:r>
      <w:r w:rsidRPr="00C27DAA">
        <w:rPr>
          <w:szCs w:val="28"/>
        </w:rPr>
        <w:t xml:space="preserve"> Ask when you can expect to receive a reply, so you can plan your next steps accordingly.</w:t>
      </w:r>
    </w:p>
    <w:p w14:paraId="1E3D664A" w14:textId="77777777" w:rsidR="00C27DAA" w:rsidRDefault="003B0228" w:rsidP="00C27DAA">
      <w:pPr>
        <w:rPr>
          <w:szCs w:val="28"/>
        </w:rPr>
      </w:pPr>
      <w:bookmarkStart w:id="52" w:name="_Toc435106202"/>
      <w:r w:rsidRPr="003B0228">
        <w:rPr>
          <w:szCs w:val="28"/>
        </w:rPr>
        <w:t>You may also want to highlight aspects of the current situation that are working well for you, to show that participation is possible and to support your case.</w:t>
      </w:r>
    </w:p>
    <w:p w14:paraId="2B740299" w14:textId="77777777" w:rsidR="00C27DAA" w:rsidRDefault="003B0228" w:rsidP="003B0228">
      <w:pPr>
        <w:rPr>
          <w:szCs w:val="28"/>
        </w:rPr>
      </w:pPr>
      <w:r w:rsidRPr="003B0228">
        <w:rPr>
          <w:szCs w:val="28"/>
        </w:rPr>
        <w:lastRenderedPageBreak/>
        <w:t>To increase the chances of a successful outcome, it’s important to present your complaint in a reasonable and collaborative way. Try to prepare your complaint when you feel calm and have had time to consider possible solutions. It can also be helpful to ask a trusted friend or fellow student to review your complaint before you submit it.</w:t>
      </w:r>
    </w:p>
    <w:p w14:paraId="0683D170" w14:textId="77777777" w:rsidR="00C27DAA" w:rsidRDefault="003B0228" w:rsidP="003B0228">
      <w:pPr>
        <w:rPr>
          <w:szCs w:val="28"/>
        </w:rPr>
      </w:pPr>
      <w:r w:rsidRPr="003B0228">
        <w:rPr>
          <w:szCs w:val="28"/>
        </w:rPr>
        <w:t xml:space="preserve">For more guidance on how to make complaints that can lead to positive change, </w:t>
      </w:r>
      <w:r w:rsidR="008D1854">
        <w:rPr>
          <w:szCs w:val="28"/>
        </w:rPr>
        <w:t xml:space="preserve">you can read our full guide on </w:t>
      </w:r>
      <w:hyperlink r:id="rId11" w:history="1">
        <w:r w:rsidR="008D1854" w:rsidRPr="008D1854">
          <w:rPr>
            <w:rStyle w:val="Hyperlink"/>
            <w:szCs w:val="28"/>
          </w:rPr>
          <w:t>how to make a complaint.</w:t>
        </w:r>
      </w:hyperlink>
    </w:p>
    <w:p w14:paraId="5930BD5B" w14:textId="1C94761C" w:rsidR="004E2DB3" w:rsidRPr="0011798F" w:rsidRDefault="004E2DB3" w:rsidP="0011798F">
      <w:pPr>
        <w:pStyle w:val="Heading1"/>
        <w:spacing w:after="0"/>
        <w:rPr>
          <w:sz w:val="36"/>
          <w:szCs w:val="36"/>
        </w:rPr>
      </w:pPr>
      <w:bookmarkStart w:id="53" w:name="_Toc215660996"/>
      <w:r w:rsidRPr="0011798F">
        <w:rPr>
          <w:sz w:val="36"/>
          <w:szCs w:val="36"/>
        </w:rPr>
        <w:t>Complaints to the Australian Human Rights Commission</w:t>
      </w:r>
      <w:bookmarkEnd w:id="52"/>
      <w:bookmarkEnd w:id="53"/>
    </w:p>
    <w:p w14:paraId="55780A9F" w14:textId="77777777" w:rsidR="00C27DAA" w:rsidRDefault="002836B0" w:rsidP="0011798F">
      <w:pPr>
        <w:rPr>
          <w:szCs w:val="28"/>
        </w:rPr>
      </w:pPr>
      <w:r w:rsidRPr="002836B0">
        <w:rPr>
          <w:szCs w:val="28"/>
        </w:rPr>
        <w:t xml:space="preserve">Many advocacy efforts succeed without needing to file a discrimination complaint with the Australian Human Rights Commission (AHRC). </w:t>
      </w:r>
    </w:p>
    <w:p w14:paraId="1CDD150E" w14:textId="77777777" w:rsidR="00C27DAA" w:rsidRDefault="002836B0" w:rsidP="009C177D">
      <w:pPr>
        <w:rPr>
          <w:szCs w:val="28"/>
        </w:rPr>
      </w:pPr>
      <w:r w:rsidRPr="002836B0">
        <w:rPr>
          <w:szCs w:val="28"/>
        </w:rPr>
        <w:t>However, if your education provider is not meeting its obligations and you have exhausted other options but still face barriers,</w:t>
      </w:r>
      <w:r w:rsidR="00F523D2" w:rsidRPr="00F523D2">
        <w:rPr>
          <w:szCs w:val="28"/>
        </w:rPr>
        <w:t xml:space="preserve"> y</w:t>
      </w:r>
      <w:r w:rsidR="009C177D" w:rsidRPr="00F523D2">
        <w:rPr>
          <w:szCs w:val="28"/>
        </w:rPr>
        <w:t xml:space="preserve">ou can also go </w:t>
      </w:r>
      <w:hyperlink r:id="rId12" w:history="1">
        <w:r w:rsidR="009C177D" w:rsidRPr="00F523D2">
          <w:rPr>
            <w:rStyle w:val="Hyperlink"/>
            <w:szCs w:val="28"/>
          </w:rPr>
          <w:t>straight to the ARHC</w:t>
        </w:r>
      </w:hyperlink>
      <w:r w:rsidR="009C177D" w:rsidRPr="00F523D2">
        <w:rPr>
          <w:szCs w:val="28"/>
        </w:rPr>
        <w:t xml:space="preserve"> or your state’s anti-discrimination body.</w:t>
      </w:r>
    </w:p>
    <w:p w14:paraId="3176213E" w14:textId="77777777" w:rsidR="00C27DAA" w:rsidRDefault="009C177D" w:rsidP="00CA3838">
      <w:pPr>
        <w:rPr>
          <w:szCs w:val="28"/>
        </w:rPr>
      </w:pPr>
      <w:r w:rsidRPr="00F523D2">
        <w:rPr>
          <w:szCs w:val="28"/>
        </w:rPr>
        <w:t>Making a complaint is free, you don’t need a lawyer, and help is available if English isn’t your first language.</w:t>
      </w:r>
    </w:p>
    <w:p w14:paraId="0528A9DB" w14:textId="687D7ECB" w:rsidR="00621365" w:rsidRPr="0011798F" w:rsidRDefault="00621365" w:rsidP="00621365">
      <w:pPr>
        <w:pStyle w:val="Heading1"/>
        <w:spacing w:after="0"/>
        <w:rPr>
          <w:sz w:val="36"/>
          <w:szCs w:val="36"/>
        </w:rPr>
      </w:pPr>
      <w:bookmarkStart w:id="54" w:name="_Toc197677445"/>
      <w:bookmarkStart w:id="55" w:name="_Toc200707544"/>
      <w:bookmarkStart w:id="56" w:name="_Toc215660997"/>
      <w:r w:rsidRPr="0011798F">
        <w:rPr>
          <w:sz w:val="36"/>
          <w:szCs w:val="36"/>
        </w:rPr>
        <w:lastRenderedPageBreak/>
        <w:t>Need more information</w:t>
      </w:r>
      <w:bookmarkEnd w:id="54"/>
      <w:r w:rsidRPr="0011798F">
        <w:rPr>
          <w:sz w:val="36"/>
          <w:szCs w:val="36"/>
        </w:rPr>
        <w:t>?</w:t>
      </w:r>
      <w:bookmarkEnd w:id="55"/>
      <w:bookmarkEnd w:id="56"/>
    </w:p>
    <w:p w14:paraId="55140955" w14:textId="77777777" w:rsidR="00C27DAA" w:rsidRDefault="00621365" w:rsidP="00C27DAA">
      <w:pPr>
        <w:keepNext/>
        <w:keepLines/>
        <w:rPr>
          <w:szCs w:val="28"/>
        </w:rPr>
      </w:pPr>
      <w:r w:rsidRPr="008F4040">
        <w:rPr>
          <w:szCs w:val="28"/>
        </w:rPr>
        <w:t xml:space="preserve">For </w:t>
      </w:r>
      <w:r>
        <w:rPr>
          <w:szCs w:val="28"/>
        </w:rPr>
        <w:t xml:space="preserve">more </w:t>
      </w:r>
      <w:r w:rsidRPr="008F4040">
        <w:rPr>
          <w:szCs w:val="28"/>
        </w:rPr>
        <w:t>information on</w:t>
      </w:r>
      <w:r>
        <w:rPr>
          <w:szCs w:val="28"/>
        </w:rPr>
        <w:t xml:space="preserve"> ways to advocate for your child, learn more</w:t>
      </w:r>
      <w:r w:rsidRPr="008F4040">
        <w:rPr>
          <w:szCs w:val="28"/>
        </w:rPr>
        <w:t xml:space="preserve"> self-advocacy strategies or to obtain this guide in another format, call Vision Australia’s advocacy team on 1300 847 466 or email </w:t>
      </w:r>
      <w:hyperlink r:id="rId13" w:history="1">
        <w:r w:rsidRPr="008F4040">
          <w:rPr>
            <w:rStyle w:val="Hyperlink"/>
            <w:szCs w:val="28"/>
          </w:rPr>
          <w:t>advocacy@visionaustralia.org</w:t>
        </w:r>
      </w:hyperlink>
      <w:r w:rsidRPr="00C95DEC">
        <w:rPr>
          <w:szCs w:val="28"/>
        </w:rPr>
        <w:t xml:space="preserve"> </w:t>
      </w:r>
    </w:p>
    <w:p w14:paraId="417655CE" w14:textId="63E4A17C" w:rsidR="00621365" w:rsidRPr="0011798F" w:rsidRDefault="00621365" w:rsidP="0011798F">
      <w:pPr>
        <w:pStyle w:val="Heading1"/>
        <w:spacing w:after="0"/>
        <w:rPr>
          <w:sz w:val="36"/>
          <w:szCs w:val="36"/>
        </w:rPr>
      </w:pPr>
      <w:bookmarkStart w:id="57" w:name="_Toc200706177"/>
      <w:bookmarkStart w:id="58" w:name="_Toc200707545"/>
      <w:bookmarkStart w:id="59" w:name="_Toc215660998"/>
      <w:r w:rsidRPr="0011798F">
        <w:rPr>
          <w:sz w:val="36"/>
          <w:szCs w:val="36"/>
        </w:rPr>
        <w:t>Related resources</w:t>
      </w:r>
      <w:bookmarkEnd w:id="57"/>
      <w:bookmarkEnd w:id="58"/>
      <w:bookmarkEnd w:id="59"/>
    </w:p>
    <w:p w14:paraId="73C6A942" w14:textId="77777777" w:rsidR="00621365" w:rsidRPr="00BB4610" w:rsidRDefault="00621365" w:rsidP="00C27DAA">
      <w:pPr>
        <w:pStyle w:val="Heading3"/>
      </w:pPr>
      <w:r w:rsidRPr="00BB4610">
        <w:t>Vision Australia National Call Centre</w:t>
      </w:r>
    </w:p>
    <w:p w14:paraId="2758389F" w14:textId="77777777" w:rsidR="00621365" w:rsidRPr="00BB4610" w:rsidRDefault="00621365" w:rsidP="00621365">
      <w:pPr>
        <w:rPr>
          <w:szCs w:val="28"/>
        </w:rPr>
      </w:pPr>
      <w:r w:rsidRPr="00BB4610">
        <w:rPr>
          <w:szCs w:val="28"/>
        </w:rPr>
        <w:t xml:space="preserve">Telephone: 1300 847 466 </w:t>
      </w:r>
    </w:p>
    <w:p w14:paraId="23345C70" w14:textId="77777777" w:rsidR="00C27DAA" w:rsidRDefault="00621365" w:rsidP="00621365">
      <w:pPr>
        <w:rPr>
          <w:szCs w:val="28"/>
        </w:rPr>
      </w:pPr>
      <w:r w:rsidRPr="00BB4610">
        <w:rPr>
          <w:szCs w:val="28"/>
        </w:rPr>
        <w:t xml:space="preserve">Email: </w:t>
      </w:r>
      <w:hyperlink r:id="rId14" w:history="1">
        <w:r w:rsidRPr="00BB4610">
          <w:rPr>
            <w:rStyle w:val="Hyperlink"/>
            <w:szCs w:val="28"/>
          </w:rPr>
          <w:t>info@visionaustralia.org</w:t>
        </w:r>
      </w:hyperlink>
      <w:r w:rsidRPr="00BB4610">
        <w:rPr>
          <w:szCs w:val="28"/>
        </w:rPr>
        <w:t xml:space="preserve"> </w:t>
      </w:r>
    </w:p>
    <w:p w14:paraId="10A8309F" w14:textId="0F32996B" w:rsidR="00621365" w:rsidRPr="00BB4610" w:rsidRDefault="00621365" w:rsidP="00C27DAA">
      <w:pPr>
        <w:pStyle w:val="Heading3"/>
      </w:pPr>
      <w:r w:rsidRPr="00BB4610">
        <w:t>Australian Human Rights Commission (AHRC)</w:t>
      </w:r>
    </w:p>
    <w:p w14:paraId="1F5E02DB" w14:textId="77777777" w:rsidR="00621365" w:rsidRPr="00BB4610" w:rsidRDefault="00621365" w:rsidP="00621365">
      <w:pPr>
        <w:rPr>
          <w:szCs w:val="28"/>
        </w:rPr>
      </w:pPr>
      <w:r w:rsidRPr="00BB4610">
        <w:rPr>
          <w:szCs w:val="28"/>
        </w:rPr>
        <w:t>National Information Service: 1300 656 419</w:t>
      </w:r>
    </w:p>
    <w:p w14:paraId="74A03CC9" w14:textId="77777777" w:rsidR="00621365" w:rsidRPr="00BB4610" w:rsidRDefault="00621365" w:rsidP="00621365">
      <w:pPr>
        <w:rPr>
          <w:szCs w:val="28"/>
        </w:rPr>
      </w:pPr>
      <w:r w:rsidRPr="00BB4610">
        <w:rPr>
          <w:szCs w:val="28"/>
        </w:rPr>
        <w:t xml:space="preserve">Email: </w:t>
      </w:r>
      <w:hyperlink r:id="rId15" w:history="1">
        <w:r w:rsidRPr="00BB4610">
          <w:rPr>
            <w:rStyle w:val="Hyperlink"/>
            <w:szCs w:val="28"/>
          </w:rPr>
          <w:t>infoservice@humanrights.gov.au</w:t>
        </w:r>
      </w:hyperlink>
      <w:r w:rsidRPr="00BB4610">
        <w:rPr>
          <w:szCs w:val="28"/>
        </w:rPr>
        <w:t xml:space="preserve"> </w:t>
      </w:r>
    </w:p>
    <w:p w14:paraId="4248D1D2" w14:textId="77777777" w:rsidR="00621365" w:rsidRPr="00BB4610" w:rsidRDefault="00621365" w:rsidP="00621365">
      <w:pPr>
        <w:rPr>
          <w:szCs w:val="28"/>
        </w:rPr>
      </w:pPr>
      <w:r w:rsidRPr="00BB4610">
        <w:rPr>
          <w:szCs w:val="28"/>
        </w:rPr>
        <w:t xml:space="preserve">Web: </w:t>
      </w:r>
      <w:hyperlink r:id="rId16" w:history="1">
        <w:r w:rsidRPr="00BB4610">
          <w:rPr>
            <w:rStyle w:val="Hyperlink"/>
            <w:szCs w:val="28"/>
          </w:rPr>
          <w:t>https://www.humanrights.gov.au/complaint-information</w:t>
        </w:r>
      </w:hyperlink>
      <w:r w:rsidRPr="00BB4610">
        <w:rPr>
          <w:szCs w:val="28"/>
        </w:rPr>
        <w:t xml:space="preserve"> </w:t>
      </w:r>
    </w:p>
    <w:p w14:paraId="4C0718B1" w14:textId="77777777" w:rsidR="00621365" w:rsidRPr="00BB4610" w:rsidRDefault="00621365" w:rsidP="00C27DAA">
      <w:pPr>
        <w:pStyle w:val="Heading3"/>
      </w:pPr>
      <w:r w:rsidRPr="00BB4610">
        <w:t>Anti-Discrimination Commission Queensland (ADCQ)</w:t>
      </w:r>
    </w:p>
    <w:p w14:paraId="474B2720" w14:textId="77777777" w:rsidR="00621365" w:rsidRPr="00BB4610" w:rsidRDefault="00621365" w:rsidP="00621365">
      <w:pPr>
        <w:rPr>
          <w:szCs w:val="28"/>
        </w:rPr>
      </w:pPr>
      <w:r w:rsidRPr="00BB4610">
        <w:rPr>
          <w:szCs w:val="28"/>
        </w:rPr>
        <w:t xml:space="preserve">Statewide telephone information and enquiry line: 1300 130 670 </w:t>
      </w:r>
    </w:p>
    <w:p w14:paraId="2928D4E3" w14:textId="77777777" w:rsidR="00621365" w:rsidRPr="00BB4610" w:rsidRDefault="00621365" w:rsidP="00621365">
      <w:pPr>
        <w:rPr>
          <w:szCs w:val="28"/>
        </w:rPr>
      </w:pPr>
      <w:r w:rsidRPr="00BB4610">
        <w:rPr>
          <w:szCs w:val="28"/>
        </w:rPr>
        <w:t xml:space="preserve">Web: </w:t>
      </w:r>
      <w:hyperlink r:id="rId17" w:history="1">
        <w:r w:rsidRPr="00BB4610">
          <w:rPr>
            <w:rStyle w:val="Hyperlink"/>
            <w:szCs w:val="28"/>
          </w:rPr>
          <w:t>https://www.adcq.qld.gov.au/contact-us</w:t>
        </w:r>
      </w:hyperlink>
      <w:r w:rsidRPr="00BB4610">
        <w:rPr>
          <w:szCs w:val="28"/>
        </w:rPr>
        <w:t xml:space="preserve"> </w:t>
      </w:r>
    </w:p>
    <w:p w14:paraId="0ECB7CDC" w14:textId="77777777" w:rsidR="00621365" w:rsidRPr="00BB4610" w:rsidRDefault="00621365" w:rsidP="00C27DAA">
      <w:pPr>
        <w:pStyle w:val="Heading3"/>
      </w:pPr>
      <w:r w:rsidRPr="00BB4610">
        <w:lastRenderedPageBreak/>
        <w:t>Victorian Equal Opportunity and Human Rights Commission (VEOHRC)</w:t>
      </w:r>
    </w:p>
    <w:p w14:paraId="2F81C1E4" w14:textId="77777777" w:rsidR="00621365" w:rsidRPr="00BB4610" w:rsidRDefault="00621365" w:rsidP="00621365">
      <w:pPr>
        <w:rPr>
          <w:szCs w:val="28"/>
        </w:rPr>
      </w:pPr>
      <w:r w:rsidRPr="00BB4610">
        <w:rPr>
          <w:szCs w:val="28"/>
        </w:rPr>
        <w:t>Enquiry Line: 1300 292 153</w:t>
      </w:r>
    </w:p>
    <w:p w14:paraId="1FF803A0" w14:textId="77777777" w:rsidR="00621365" w:rsidRPr="00BB4610" w:rsidRDefault="00621365" w:rsidP="00621365">
      <w:pPr>
        <w:rPr>
          <w:szCs w:val="28"/>
        </w:rPr>
      </w:pPr>
      <w:r w:rsidRPr="00BB4610">
        <w:rPr>
          <w:szCs w:val="28"/>
        </w:rPr>
        <w:t xml:space="preserve">Web: </w:t>
      </w:r>
      <w:hyperlink r:id="rId18" w:history="1">
        <w:r w:rsidRPr="00BB4610">
          <w:rPr>
            <w:rStyle w:val="Hyperlink"/>
            <w:szCs w:val="28"/>
          </w:rPr>
          <w:t>http://www.humanrightscommission.vic.gov.au/making-a-complaint</w:t>
        </w:r>
      </w:hyperlink>
      <w:r w:rsidRPr="00BB4610">
        <w:rPr>
          <w:szCs w:val="28"/>
        </w:rPr>
        <w:t xml:space="preserve"> </w:t>
      </w:r>
    </w:p>
    <w:p w14:paraId="59CB5CFA" w14:textId="7E352D76" w:rsidR="00621365" w:rsidRPr="00BB4610" w:rsidRDefault="00621365" w:rsidP="00C27DAA">
      <w:pPr>
        <w:pStyle w:val="Heading3"/>
      </w:pPr>
      <w:r w:rsidRPr="00BB4610">
        <w:t>Equal Opportunity Commission (WA)</w:t>
      </w:r>
    </w:p>
    <w:p w14:paraId="69BADAA1" w14:textId="77777777" w:rsidR="00621365" w:rsidRPr="00BB4610" w:rsidRDefault="00621365" w:rsidP="00621365">
      <w:pPr>
        <w:rPr>
          <w:szCs w:val="28"/>
        </w:rPr>
      </w:pPr>
      <w:r w:rsidRPr="00BB4610">
        <w:rPr>
          <w:szCs w:val="28"/>
        </w:rPr>
        <w:t>Ph 08 9216 3900</w:t>
      </w:r>
    </w:p>
    <w:p w14:paraId="40623D56" w14:textId="77777777" w:rsidR="00621365" w:rsidRPr="00BB4610" w:rsidRDefault="00621365" w:rsidP="00621365">
      <w:pPr>
        <w:rPr>
          <w:szCs w:val="28"/>
        </w:rPr>
      </w:pPr>
      <w:r w:rsidRPr="00BB4610">
        <w:rPr>
          <w:szCs w:val="28"/>
        </w:rPr>
        <w:t>Email: eoc@eoc.wa.gov.au</w:t>
      </w:r>
    </w:p>
    <w:p w14:paraId="13D7E6D5" w14:textId="77777777" w:rsidR="00621365" w:rsidRPr="00BB4610" w:rsidRDefault="00621365" w:rsidP="00621365">
      <w:pPr>
        <w:rPr>
          <w:szCs w:val="28"/>
        </w:rPr>
      </w:pPr>
      <w:r w:rsidRPr="00BB4610">
        <w:rPr>
          <w:szCs w:val="28"/>
        </w:rPr>
        <w:t xml:space="preserve">Web: </w:t>
      </w:r>
      <w:hyperlink r:id="rId19" w:history="1">
        <w:r w:rsidRPr="00BB4610">
          <w:rPr>
            <w:rStyle w:val="Hyperlink"/>
            <w:szCs w:val="28"/>
          </w:rPr>
          <w:t>http://www.eoc.wa.gov.au/complaints-inquiries/making-a-complaint</w:t>
        </w:r>
      </w:hyperlink>
      <w:r w:rsidRPr="00BB4610">
        <w:rPr>
          <w:szCs w:val="28"/>
        </w:rPr>
        <w:t xml:space="preserve"> </w:t>
      </w:r>
    </w:p>
    <w:p w14:paraId="30A0D745" w14:textId="77777777" w:rsidR="00621365" w:rsidRPr="00BB4610" w:rsidRDefault="00621365" w:rsidP="00C27DAA">
      <w:pPr>
        <w:pStyle w:val="Heading3"/>
      </w:pPr>
      <w:r w:rsidRPr="00BB4610">
        <w:t xml:space="preserve">Anti-Discrimination Board NSW </w:t>
      </w:r>
    </w:p>
    <w:p w14:paraId="256F440A" w14:textId="77777777" w:rsidR="00621365" w:rsidRPr="00BB4610" w:rsidRDefault="00621365" w:rsidP="00621365">
      <w:pPr>
        <w:rPr>
          <w:szCs w:val="28"/>
        </w:rPr>
      </w:pPr>
      <w:r w:rsidRPr="00BB4610">
        <w:rPr>
          <w:szCs w:val="28"/>
        </w:rPr>
        <w:t>Ph: 02 9268 5544 between 9am – 1pm and 2pm – 4pm</w:t>
      </w:r>
    </w:p>
    <w:p w14:paraId="38920288" w14:textId="77777777" w:rsidR="00621365" w:rsidRPr="00BB4610" w:rsidRDefault="00621365" w:rsidP="00621365">
      <w:pPr>
        <w:rPr>
          <w:szCs w:val="28"/>
        </w:rPr>
      </w:pPr>
      <w:r w:rsidRPr="00BB4610">
        <w:rPr>
          <w:szCs w:val="28"/>
        </w:rPr>
        <w:t xml:space="preserve">Email: </w:t>
      </w:r>
      <w:hyperlink r:id="rId20" w:history="1">
        <w:r w:rsidRPr="00BB4610">
          <w:rPr>
            <w:rStyle w:val="Hyperlink"/>
            <w:szCs w:val="28"/>
          </w:rPr>
          <w:t>adbcontact@justice.nsw.gov.au</w:t>
        </w:r>
      </w:hyperlink>
      <w:r w:rsidRPr="00BB4610">
        <w:rPr>
          <w:szCs w:val="28"/>
        </w:rPr>
        <w:t xml:space="preserve"> </w:t>
      </w:r>
    </w:p>
    <w:p w14:paraId="5477FF82" w14:textId="77777777" w:rsidR="00621365" w:rsidRPr="00BB4610" w:rsidRDefault="00621365" w:rsidP="00621365">
      <w:pPr>
        <w:rPr>
          <w:szCs w:val="28"/>
        </w:rPr>
      </w:pPr>
      <w:r w:rsidRPr="00BB4610">
        <w:rPr>
          <w:szCs w:val="28"/>
        </w:rPr>
        <w:t xml:space="preserve">Email: </w:t>
      </w:r>
      <w:hyperlink r:id="rId21" w:history="1">
        <w:r w:rsidRPr="00BB4610">
          <w:rPr>
            <w:rStyle w:val="Hyperlink"/>
            <w:szCs w:val="28"/>
          </w:rPr>
          <w:t>complaintsadb@justice.nsw.gov.au</w:t>
        </w:r>
      </w:hyperlink>
      <w:r w:rsidRPr="00BB4610">
        <w:rPr>
          <w:szCs w:val="28"/>
        </w:rPr>
        <w:t xml:space="preserve"> </w:t>
      </w:r>
    </w:p>
    <w:p w14:paraId="49135892" w14:textId="77777777" w:rsidR="00C27DAA" w:rsidRDefault="00621365" w:rsidP="00621365">
      <w:pPr>
        <w:rPr>
          <w:szCs w:val="28"/>
        </w:rPr>
      </w:pPr>
      <w:r w:rsidRPr="00BB4610">
        <w:rPr>
          <w:szCs w:val="28"/>
        </w:rPr>
        <w:t>Web:</w:t>
      </w:r>
      <w:hyperlink r:id="rId22" w:history="1">
        <w:r w:rsidRPr="00BB4610">
          <w:rPr>
            <w:rStyle w:val="Hyperlink"/>
            <w:szCs w:val="28"/>
          </w:rPr>
          <w:t>http://www.antidiscrimination.justice.nsw.gov.au/Pages/adb1_makingacomplaint/adb1_makingacomplaint.aspx</w:t>
        </w:r>
      </w:hyperlink>
      <w:r w:rsidRPr="00BB4610">
        <w:rPr>
          <w:szCs w:val="28"/>
        </w:rPr>
        <w:t xml:space="preserve">  </w:t>
      </w:r>
    </w:p>
    <w:p w14:paraId="0EE2299D" w14:textId="2ACB01DE" w:rsidR="00621365" w:rsidRPr="00BB4610" w:rsidRDefault="00621365" w:rsidP="00C27DAA">
      <w:pPr>
        <w:pStyle w:val="Heading3"/>
      </w:pPr>
      <w:r w:rsidRPr="00BB4610">
        <w:lastRenderedPageBreak/>
        <w:t xml:space="preserve">ACT Human Rights Commission </w:t>
      </w:r>
    </w:p>
    <w:p w14:paraId="156321C3" w14:textId="77777777" w:rsidR="00621365" w:rsidRPr="00BB4610" w:rsidRDefault="00621365" w:rsidP="00C27DAA">
      <w:pPr>
        <w:keepNext/>
        <w:keepLines/>
        <w:rPr>
          <w:szCs w:val="28"/>
        </w:rPr>
      </w:pPr>
      <w:r w:rsidRPr="00BB4610">
        <w:rPr>
          <w:szCs w:val="28"/>
        </w:rPr>
        <w:t>Ph: 02 6205 2222</w:t>
      </w:r>
    </w:p>
    <w:p w14:paraId="1712F262" w14:textId="77777777" w:rsidR="00621365" w:rsidRPr="00BB4610" w:rsidRDefault="00621365" w:rsidP="00621365">
      <w:pPr>
        <w:rPr>
          <w:szCs w:val="28"/>
        </w:rPr>
      </w:pPr>
      <w:r w:rsidRPr="00BB4610">
        <w:rPr>
          <w:szCs w:val="28"/>
        </w:rPr>
        <w:t xml:space="preserve">Email: </w:t>
      </w:r>
      <w:hyperlink r:id="rId23" w:history="1">
        <w:r w:rsidRPr="00BB4610">
          <w:rPr>
            <w:rStyle w:val="Hyperlink"/>
            <w:szCs w:val="28"/>
          </w:rPr>
          <w:t>human.rights@act.gov.au</w:t>
        </w:r>
      </w:hyperlink>
      <w:r w:rsidRPr="00BB4610">
        <w:rPr>
          <w:szCs w:val="28"/>
        </w:rPr>
        <w:t xml:space="preserve"> </w:t>
      </w:r>
    </w:p>
    <w:p w14:paraId="4CE96A73" w14:textId="77777777" w:rsidR="00621365" w:rsidRPr="00BB4610" w:rsidRDefault="00621365" w:rsidP="00621365">
      <w:pPr>
        <w:rPr>
          <w:szCs w:val="28"/>
        </w:rPr>
      </w:pPr>
      <w:r w:rsidRPr="00BB4610">
        <w:rPr>
          <w:szCs w:val="28"/>
        </w:rPr>
        <w:t xml:space="preserve">Web: </w:t>
      </w:r>
      <w:hyperlink r:id="rId24" w:history="1">
        <w:r w:rsidRPr="00BB4610">
          <w:rPr>
            <w:rStyle w:val="Hyperlink"/>
            <w:szCs w:val="28"/>
          </w:rPr>
          <w:t>http://hrc.act.gov.au/</w:t>
        </w:r>
      </w:hyperlink>
      <w:r w:rsidRPr="00BB4610">
        <w:rPr>
          <w:szCs w:val="28"/>
        </w:rPr>
        <w:t xml:space="preserve"> </w:t>
      </w:r>
    </w:p>
    <w:p w14:paraId="38A7FAB8" w14:textId="77777777" w:rsidR="00621365" w:rsidRPr="00BB4610" w:rsidRDefault="00621365" w:rsidP="00C27DAA">
      <w:pPr>
        <w:pStyle w:val="Heading3"/>
      </w:pPr>
      <w:r w:rsidRPr="00BB4610">
        <w:t xml:space="preserve">Northern Territory Anti-Discrimination Commission </w:t>
      </w:r>
    </w:p>
    <w:p w14:paraId="1F4A2C7A" w14:textId="77777777" w:rsidR="00621365" w:rsidRPr="00BB4610" w:rsidRDefault="00621365" w:rsidP="00621365">
      <w:pPr>
        <w:rPr>
          <w:szCs w:val="28"/>
        </w:rPr>
      </w:pPr>
      <w:r w:rsidRPr="00BB4610">
        <w:rPr>
          <w:szCs w:val="28"/>
        </w:rPr>
        <w:t xml:space="preserve">Ph: 1800 813 846 </w:t>
      </w:r>
    </w:p>
    <w:p w14:paraId="7B9910AB" w14:textId="77777777" w:rsidR="00621365" w:rsidRPr="00BB4610" w:rsidRDefault="00621365" w:rsidP="00621365">
      <w:pPr>
        <w:rPr>
          <w:szCs w:val="28"/>
        </w:rPr>
      </w:pPr>
      <w:r w:rsidRPr="00BB4610">
        <w:rPr>
          <w:szCs w:val="28"/>
        </w:rPr>
        <w:t xml:space="preserve">Email: </w:t>
      </w:r>
      <w:hyperlink r:id="rId25" w:history="1">
        <w:r w:rsidRPr="00BB4610">
          <w:rPr>
            <w:rStyle w:val="Hyperlink"/>
            <w:szCs w:val="28"/>
          </w:rPr>
          <w:t>antidiscrimination@nt.gov.au</w:t>
        </w:r>
      </w:hyperlink>
      <w:r w:rsidRPr="00BB4610">
        <w:rPr>
          <w:szCs w:val="28"/>
        </w:rPr>
        <w:t xml:space="preserve"> </w:t>
      </w:r>
    </w:p>
    <w:p w14:paraId="3A2173D9" w14:textId="77777777" w:rsidR="00621365" w:rsidRPr="00BB4610" w:rsidRDefault="00621365" w:rsidP="00621365">
      <w:pPr>
        <w:rPr>
          <w:szCs w:val="28"/>
        </w:rPr>
      </w:pPr>
      <w:r w:rsidRPr="00BB4610">
        <w:rPr>
          <w:szCs w:val="28"/>
        </w:rPr>
        <w:t xml:space="preserve">Web: </w:t>
      </w:r>
      <w:hyperlink r:id="rId26" w:history="1">
        <w:r w:rsidRPr="00BB4610">
          <w:rPr>
            <w:rStyle w:val="Hyperlink"/>
            <w:szCs w:val="28"/>
          </w:rPr>
          <w:t>http://www.adc.nt.gov.au/index.html</w:t>
        </w:r>
      </w:hyperlink>
      <w:r w:rsidRPr="00BB4610">
        <w:rPr>
          <w:szCs w:val="28"/>
        </w:rPr>
        <w:t xml:space="preserve"> </w:t>
      </w:r>
    </w:p>
    <w:p w14:paraId="55E335A5" w14:textId="77777777" w:rsidR="00621365" w:rsidRPr="00BB4610" w:rsidRDefault="00621365" w:rsidP="00C27DAA">
      <w:pPr>
        <w:pStyle w:val="Heading3"/>
      </w:pPr>
      <w:r w:rsidRPr="00BB4610">
        <w:t>Equal Opportunity Commission (SA)</w:t>
      </w:r>
    </w:p>
    <w:p w14:paraId="088DD289" w14:textId="77777777" w:rsidR="00621365" w:rsidRPr="00BB4610" w:rsidRDefault="00621365" w:rsidP="00621365">
      <w:pPr>
        <w:rPr>
          <w:szCs w:val="28"/>
        </w:rPr>
      </w:pPr>
      <w:r w:rsidRPr="00BB4610">
        <w:rPr>
          <w:szCs w:val="28"/>
        </w:rPr>
        <w:t xml:space="preserve">Ph: 08 8207 1977 between 10am – 3pm </w:t>
      </w:r>
    </w:p>
    <w:p w14:paraId="43D29235" w14:textId="77777777" w:rsidR="00621365" w:rsidRPr="00BB4610" w:rsidRDefault="00621365" w:rsidP="00621365">
      <w:pPr>
        <w:rPr>
          <w:szCs w:val="28"/>
        </w:rPr>
      </w:pPr>
      <w:r w:rsidRPr="00BB4610">
        <w:rPr>
          <w:szCs w:val="28"/>
        </w:rPr>
        <w:t xml:space="preserve">Email: </w:t>
      </w:r>
      <w:hyperlink r:id="rId27" w:history="1">
        <w:r w:rsidRPr="00BB4610">
          <w:rPr>
            <w:rStyle w:val="Hyperlink"/>
            <w:szCs w:val="28"/>
          </w:rPr>
          <w:t>eoc@agd.sa.gov.au</w:t>
        </w:r>
      </w:hyperlink>
      <w:r w:rsidRPr="00BB4610">
        <w:rPr>
          <w:szCs w:val="28"/>
        </w:rPr>
        <w:t xml:space="preserve"> </w:t>
      </w:r>
    </w:p>
    <w:p w14:paraId="003FDD30" w14:textId="77777777" w:rsidR="00621365" w:rsidRPr="00BB4610" w:rsidRDefault="00621365" w:rsidP="00621365">
      <w:pPr>
        <w:rPr>
          <w:szCs w:val="28"/>
        </w:rPr>
      </w:pPr>
      <w:r w:rsidRPr="00BB4610">
        <w:rPr>
          <w:szCs w:val="28"/>
        </w:rPr>
        <w:t xml:space="preserve">Web: </w:t>
      </w:r>
      <w:hyperlink r:id="rId28" w:history="1">
        <w:r w:rsidRPr="00BB4610">
          <w:rPr>
            <w:rStyle w:val="Hyperlink"/>
            <w:szCs w:val="28"/>
          </w:rPr>
          <w:t>http://www.eoc.sa.gov.au/eo-you/making-complaint</w:t>
        </w:r>
      </w:hyperlink>
      <w:r w:rsidRPr="00BB4610">
        <w:rPr>
          <w:szCs w:val="28"/>
        </w:rPr>
        <w:t xml:space="preserve"> </w:t>
      </w:r>
    </w:p>
    <w:p w14:paraId="22E240EA" w14:textId="77777777" w:rsidR="00621365" w:rsidRPr="00BB4610" w:rsidRDefault="00621365" w:rsidP="00C27DAA">
      <w:pPr>
        <w:pStyle w:val="Heading3"/>
      </w:pPr>
      <w:r w:rsidRPr="00BB4610">
        <w:lastRenderedPageBreak/>
        <w:t xml:space="preserve">Equal Opportunity Tasmania </w:t>
      </w:r>
    </w:p>
    <w:p w14:paraId="5CE1095A" w14:textId="77777777" w:rsidR="00621365" w:rsidRPr="00BB4610" w:rsidRDefault="00621365" w:rsidP="00C27DAA">
      <w:pPr>
        <w:keepNext/>
        <w:keepLines/>
        <w:rPr>
          <w:szCs w:val="28"/>
        </w:rPr>
      </w:pPr>
      <w:r w:rsidRPr="00BB4610">
        <w:rPr>
          <w:szCs w:val="28"/>
        </w:rPr>
        <w:t>Ph: 03 6165 7515</w:t>
      </w:r>
    </w:p>
    <w:p w14:paraId="4030B250" w14:textId="77777777" w:rsidR="00621365" w:rsidRPr="00BB4610" w:rsidRDefault="00621365" w:rsidP="00C27DAA">
      <w:pPr>
        <w:keepNext/>
        <w:keepLines/>
        <w:rPr>
          <w:szCs w:val="28"/>
        </w:rPr>
      </w:pPr>
      <w:r w:rsidRPr="00BB4610">
        <w:rPr>
          <w:szCs w:val="28"/>
        </w:rPr>
        <w:t xml:space="preserve">Email: </w:t>
      </w:r>
      <w:hyperlink r:id="rId29" w:history="1">
        <w:r w:rsidRPr="00BB4610">
          <w:rPr>
            <w:rStyle w:val="Hyperlink"/>
            <w:szCs w:val="28"/>
          </w:rPr>
          <w:t>office@equalopportunity.tas.gov.au</w:t>
        </w:r>
      </w:hyperlink>
      <w:r w:rsidRPr="00BB4610">
        <w:rPr>
          <w:szCs w:val="28"/>
        </w:rPr>
        <w:t xml:space="preserve">  </w:t>
      </w:r>
    </w:p>
    <w:p w14:paraId="6F6209F7" w14:textId="77777777" w:rsidR="00C27DAA" w:rsidRDefault="00621365" w:rsidP="00621365">
      <w:pPr>
        <w:rPr>
          <w:szCs w:val="28"/>
        </w:rPr>
      </w:pPr>
      <w:r w:rsidRPr="00BB4610">
        <w:rPr>
          <w:szCs w:val="28"/>
        </w:rPr>
        <w:t xml:space="preserve">Web: </w:t>
      </w:r>
      <w:hyperlink r:id="rId30" w:history="1">
        <w:r w:rsidRPr="00BB4610">
          <w:rPr>
            <w:rStyle w:val="Hyperlink"/>
            <w:szCs w:val="28"/>
          </w:rPr>
          <w:t>http://equalopportunity.tas.gov.au/complaints</w:t>
        </w:r>
      </w:hyperlink>
      <w:r w:rsidRPr="00BB4610">
        <w:rPr>
          <w:szCs w:val="28"/>
        </w:rPr>
        <w:t xml:space="preserve">  </w:t>
      </w:r>
    </w:p>
    <w:p w14:paraId="192D8AEB" w14:textId="0639B85A" w:rsidR="00621365" w:rsidRPr="0011798F" w:rsidRDefault="00621365" w:rsidP="0011798F">
      <w:pPr>
        <w:pStyle w:val="Heading1"/>
        <w:spacing w:after="0"/>
        <w:rPr>
          <w:sz w:val="36"/>
          <w:szCs w:val="36"/>
        </w:rPr>
      </w:pPr>
      <w:bookmarkStart w:id="60" w:name="_Toc200706178"/>
      <w:bookmarkStart w:id="61" w:name="_Toc200707546"/>
      <w:bookmarkStart w:id="62" w:name="_Toc215660999"/>
      <w:r w:rsidRPr="0011798F">
        <w:rPr>
          <w:sz w:val="36"/>
          <w:szCs w:val="36"/>
        </w:rPr>
        <w:t>Websites for Education Departments</w:t>
      </w:r>
      <w:bookmarkEnd w:id="60"/>
      <w:bookmarkEnd w:id="61"/>
      <w:bookmarkEnd w:id="62"/>
    </w:p>
    <w:p w14:paraId="033728B9" w14:textId="77777777" w:rsidR="00621365" w:rsidRPr="00BB4610" w:rsidRDefault="00621365" w:rsidP="00C27DAA">
      <w:pPr>
        <w:pStyle w:val="Heading3"/>
      </w:pPr>
      <w:r w:rsidRPr="00BB4610">
        <w:t>Commonwealth Department of Education and Training</w:t>
      </w:r>
    </w:p>
    <w:p w14:paraId="2903D95F" w14:textId="77777777" w:rsidR="00C27DAA" w:rsidRDefault="00621365" w:rsidP="00621365">
      <w:pPr>
        <w:rPr>
          <w:szCs w:val="28"/>
        </w:rPr>
      </w:pPr>
      <w:hyperlink r:id="rId31" w:history="1">
        <w:r w:rsidRPr="00BB4610">
          <w:rPr>
            <w:rStyle w:val="Hyperlink"/>
            <w:szCs w:val="28"/>
          </w:rPr>
          <w:t>https://www.education.gov.au</w:t>
        </w:r>
      </w:hyperlink>
      <w:r w:rsidRPr="00BB4610">
        <w:rPr>
          <w:szCs w:val="28"/>
        </w:rPr>
        <w:t xml:space="preserve"> </w:t>
      </w:r>
    </w:p>
    <w:p w14:paraId="7609A644" w14:textId="005DC965" w:rsidR="00621365" w:rsidRPr="00BB4610" w:rsidRDefault="00621365" w:rsidP="00C27DAA">
      <w:pPr>
        <w:pStyle w:val="Heading3"/>
      </w:pPr>
      <w:r w:rsidRPr="00BB4610">
        <w:t>ACT</w:t>
      </w:r>
    </w:p>
    <w:p w14:paraId="682581A5" w14:textId="77777777" w:rsidR="00C27DAA" w:rsidRDefault="00621365" w:rsidP="00621365">
      <w:pPr>
        <w:rPr>
          <w:szCs w:val="28"/>
        </w:rPr>
      </w:pPr>
      <w:hyperlink r:id="rId32" w:history="1">
        <w:r w:rsidRPr="00BB4610">
          <w:rPr>
            <w:rStyle w:val="Hyperlink"/>
            <w:szCs w:val="28"/>
          </w:rPr>
          <w:t>https://www.education.act.gov.au</w:t>
        </w:r>
      </w:hyperlink>
      <w:r w:rsidRPr="00BB4610">
        <w:rPr>
          <w:szCs w:val="28"/>
        </w:rPr>
        <w:t xml:space="preserve"> </w:t>
      </w:r>
    </w:p>
    <w:p w14:paraId="1E11C0F7" w14:textId="13B6D567" w:rsidR="00621365" w:rsidRPr="00BB4610" w:rsidRDefault="00621365" w:rsidP="00C27DAA">
      <w:pPr>
        <w:pStyle w:val="Heading3"/>
      </w:pPr>
      <w:r w:rsidRPr="00BB4610">
        <w:t>New South Wales</w:t>
      </w:r>
    </w:p>
    <w:p w14:paraId="4243C3F4" w14:textId="77777777" w:rsidR="00C27DAA" w:rsidRDefault="00621365" w:rsidP="00621365">
      <w:pPr>
        <w:rPr>
          <w:szCs w:val="28"/>
        </w:rPr>
      </w:pPr>
      <w:hyperlink r:id="rId33" w:history="1">
        <w:r w:rsidRPr="00BB4610">
          <w:rPr>
            <w:rStyle w:val="Hyperlink"/>
            <w:szCs w:val="28"/>
          </w:rPr>
          <w:t>http://www.dec.nsw.gov.au/</w:t>
        </w:r>
      </w:hyperlink>
      <w:r w:rsidRPr="00BB4610">
        <w:rPr>
          <w:szCs w:val="28"/>
        </w:rPr>
        <w:t xml:space="preserve"> </w:t>
      </w:r>
    </w:p>
    <w:p w14:paraId="368901D8" w14:textId="01EB7DBF" w:rsidR="00621365" w:rsidRPr="00BB4610" w:rsidRDefault="00621365" w:rsidP="00C27DAA">
      <w:pPr>
        <w:pStyle w:val="Heading3"/>
      </w:pPr>
      <w:r w:rsidRPr="00BB4610">
        <w:t>Northern Territory</w:t>
      </w:r>
    </w:p>
    <w:p w14:paraId="5F4CF996" w14:textId="77777777" w:rsidR="00C27DAA" w:rsidRDefault="00621365" w:rsidP="00621365">
      <w:pPr>
        <w:rPr>
          <w:szCs w:val="28"/>
        </w:rPr>
      </w:pPr>
      <w:hyperlink r:id="rId34" w:history="1">
        <w:r w:rsidRPr="00BB4610">
          <w:rPr>
            <w:rStyle w:val="Hyperlink"/>
            <w:szCs w:val="28"/>
          </w:rPr>
          <w:t>https://education.nt.gov.au</w:t>
        </w:r>
      </w:hyperlink>
      <w:r w:rsidRPr="00BB4610">
        <w:rPr>
          <w:szCs w:val="28"/>
        </w:rPr>
        <w:t xml:space="preserve"> </w:t>
      </w:r>
    </w:p>
    <w:p w14:paraId="481C6EA8" w14:textId="3CC150FE" w:rsidR="00621365" w:rsidRPr="00BB4610" w:rsidRDefault="00621365" w:rsidP="00C27DAA">
      <w:pPr>
        <w:pStyle w:val="Heading3"/>
      </w:pPr>
      <w:r w:rsidRPr="00BB4610">
        <w:t>Queensland</w:t>
      </w:r>
    </w:p>
    <w:p w14:paraId="26A27169" w14:textId="77777777" w:rsidR="00C27DAA" w:rsidRDefault="00621365" w:rsidP="00621365">
      <w:pPr>
        <w:rPr>
          <w:szCs w:val="28"/>
        </w:rPr>
      </w:pPr>
      <w:hyperlink r:id="rId35" w:history="1">
        <w:r w:rsidRPr="00BB4610">
          <w:rPr>
            <w:rStyle w:val="Hyperlink"/>
            <w:szCs w:val="28"/>
          </w:rPr>
          <w:t>http://education.qld.gov.au/</w:t>
        </w:r>
      </w:hyperlink>
      <w:r w:rsidRPr="00BB4610">
        <w:rPr>
          <w:szCs w:val="28"/>
        </w:rPr>
        <w:t xml:space="preserve"> </w:t>
      </w:r>
    </w:p>
    <w:p w14:paraId="663378A9" w14:textId="270FDD1D" w:rsidR="00621365" w:rsidRPr="00BB4610" w:rsidRDefault="00621365" w:rsidP="00C27DAA">
      <w:pPr>
        <w:pStyle w:val="Heading3"/>
      </w:pPr>
      <w:r w:rsidRPr="00BB4610">
        <w:lastRenderedPageBreak/>
        <w:t>South Australia</w:t>
      </w:r>
    </w:p>
    <w:p w14:paraId="428847CA" w14:textId="77777777" w:rsidR="00C27DAA" w:rsidRDefault="00621365" w:rsidP="00621365">
      <w:pPr>
        <w:rPr>
          <w:szCs w:val="28"/>
        </w:rPr>
      </w:pPr>
      <w:hyperlink r:id="rId36" w:history="1">
        <w:r w:rsidRPr="00BB4610">
          <w:rPr>
            <w:rStyle w:val="Hyperlink"/>
            <w:szCs w:val="28"/>
          </w:rPr>
          <w:t>https://www.decd.sa.gov.au</w:t>
        </w:r>
      </w:hyperlink>
      <w:r w:rsidRPr="00BB4610">
        <w:rPr>
          <w:szCs w:val="28"/>
        </w:rPr>
        <w:t xml:space="preserve"> </w:t>
      </w:r>
    </w:p>
    <w:p w14:paraId="3E96DC77" w14:textId="40E594BF" w:rsidR="00621365" w:rsidRPr="00BB4610" w:rsidRDefault="00621365" w:rsidP="00C27DAA">
      <w:pPr>
        <w:pStyle w:val="Heading3"/>
      </w:pPr>
      <w:r w:rsidRPr="00BB4610">
        <w:t>Tasmania</w:t>
      </w:r>
    </w:p>
    <w:p w14:paraId="350EC3FF" w14:textId="77777777" w:rsidR="00C27DAA" w:rsidRDefault="00621365" w:rsidP="00621365">
      <w:pPr>
        <w:rPr>
          <w:szCs w:val="28"/>
        </w:rPr>
      </w:pPr>
      <w:hyperlink r:id="rId37" w:history="1">
        <w:r w:rsidRPr="00BB4610">
          <w:rPr>
            <w:rStyle w:val="Hyperlink"/>
            <w:szCs w:val="28"/>
          </w:rPr>
          <w:t>https://www.education.tas.gov.au</w:t>
        </w:r>
      </w:hyperlink>
      <w:r w:rsidRPr="00BB4610">
        <w:rPr>
          <w:szCs w:val="28"/>
        </w:rPr>
        <w:t xml:space="preserve"> </w:t>
      </w:r>
    </w:p>
    <w:p w14:paraId="0BEC5232" w14:textId="0136F983" w:rsidR="00621365" w:rsidRPr="00BB4610" w:rsidRDefault="00621365" w:rsidP="00C27DAA">
      <w:pPr>
        <w:pStyle w:val="Heading3"/>
      </w:pPr>
      <w:r w:rsidRPr="00BB4610">
        <w:t>Victoria</w:t>
      </w:r>
    </w:p>
    <w:p w14:paraId="1D074B95" w14:textId="77777777" w:rsidR="00C27DAA" w:rsidRDefault="00621365" w:rsidP="00621365">
      <w:pPr>
        <w:rPr>
          <w:szCs w:val="28"/>
        </w:rPr>
      </w:pPr>
      <w:hyperlink r:id="rId38" w:history="1">
        <w:r w:rsidRPr="00BB4610">
          <w:rPr>
            <w:rStyle w:val="Hyperlink"/>
            <w:szCs w:val="28"/>
          </w:rPr>
          <w:t>https://www.vic.gov.au/education</w:t>
        </w:r>
      </w:hyperlink>
      <w:r w:rsidRPr="00BB4610">
        <w:rPr>
          <w:szCs w:val="28"/>
        </w:rPr>
        <w:t xml:space="preserve"> </w:t>
      </w:r>
    </w:p>
    <w:p w14:paraId="650F828A" w14:textId="1281EA54" w:rsidR="00621365" w:rsidRPr="00BB4610" w:rsidRDefault="00621365" w:rsidP="00C27DAA">
      <w:pPr>
        <w:pStyle w:val="Heading3"/>
      </w:pPr>
      <w:r w:rsidRPr="00BB4610">
        <w:t>Western Australia</w:t>
      </w:r>
    </w:p>
    <w:p w14:paraId="6AC6B7CE" w14:textId="77777777" w:rsidR="00C27DAA" w:rsidRDefault="00621365" w:rsidP="00621365">
      <w:pPr>
        <w:rPr>
          <w:szCs w:val="28"/>
        </w:rPr>
      </w:pPr>
      <w:hyperlink r:id="rId39" w:history="1">
        <w:r w:rsidRPr="00BB4610">
          <w:rPr>
            <w:rStyle w:val="Hyperlink"/>
            <w:szCs w:val="28"/>
          </w:rPr>
          <w:t>https://www.education.wa.edu.au</w:t>
        </w:r>
      </w:hyperlink>
      <w:r w:rsidRPr="00BB4610">
        <w:rPr>
          <w:szCs w:val="28"/>
        </w:rPr>
        <w:t xml:space="preserve"> </w:t>
      </w:r>
    </w:p>
    <w:p w14:paraId="6197C2AC" w14:textId="591E09DE" w:rsidR="00CA3838" w:rsidRPr="00D37596" w:rsidRDefault="00621365" w:rsidP="00D37596">
      <w:r>
        <w:rPr>
          <w:szCs w:val="28"/>
        </w:rPr>
        <w:t xml:space="preserve">This guide was last updated in </w:t>
      </w:r>
      <w:r w:rsidR="00B573A5">
        <w:rPr>
          <w:szCs w:val="28"/>
        </w:rPr>
        <w:t>August</w:t>
      </w:r>
      <w:r>
        <w:rPr>
          <w:szCs w:val="28"/>
        </w:rPr>
        <w:t xml:space="preserve"> 2025 by the Vision Australia Advocacy team.</w:t>
      </w:r>
    </w:p>
    <w:sectPr w:rsidR="00CA3838" w:rsidRPr="00D37596" w:rsidSect="00C27DAA">
      <w:headerReference w:type="default" r:id="rId40"/>
      <w:footerReference w:type="default" r:id="rId41"/>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394D" w14:textId="77777777" w:rsidR="006B3CE4" w:rsidRDefault="006B3CE4" w:rsidP="00B90835">
      <w:r>
        <w:separator/>
      </w:r>
    </w:p>
  </w:endnote>
  <w:endnote w:type="continuationSeparator" w:id="0">
    <w:p w14:paraId="4CF08ED7" w14:textId="77777777" w:rsidR="006B3CE4" w:rsidRDefault="006B3CE4" w:rsidP="00B9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0C75" w14:textId="1410F703" w:rsidR="00517988" w:rsidRPr="00C27DAA" w:rsidRDefault="00C27DAA" w:rsidP="00C27DAA">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1AC1" w14:textId="77777777" w:rsidR="006B3CE4" w:rsidRDefault="006B3CE4" w:rsidP="00B90835">
      <w:r>
        <w:separator/>
      </w:r>
    </w:p>
  </w:footnote>
  <w:footnote w:type="continuationSeparator" w:id="0">
    <w:p w14:paraId="7610BC9B" w14:textId="77777777" w:rsidR="006B3CE4" w:rsidRDefault="006B3CE4" w:rsidP="00B9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357" w14:textId="477881E8" w:rsidR="00B90835" w:rsidRDefault="00B90835" w:rsidP="00C27DAA">
    <w:pPr>
      <w:pStyle w:val="Header"/>
      <w:spacing w:after="480"/>
    </w:pPr>
    <w:r w:rsidRPr="00B90835">
      <w:rPr>
        <w:noProof/>
      </w:rPr>
      <w:drawing>
        <wp:inline distT="0" distB="0" distL="0" distR="0" wp14:anchorId="7CCE1FD3" wp14:editId="2A8D9F31">
          <wp:extent cx="1962150" cy="628650"/>
          <wp:effectExtent l="0" t="0" r="0" b="0"/>
          <wp:docPr id="800769823" name="Picture 2" descr="A blue and white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white logo&#10;&#10;AI-generated content may be incorrec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6DF"/>
    <w:multiLevelType w:val="hybridMultilevel"/>
    <w:tmpl w:val="03C61DF8"/>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473D2"/>
    <w:multiLevelType w:val="hybridMultilevel"/>
    <w:tmpl w:val="19868D7C"/>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B458F"/>
    <w:multiLevelType w:val="hybridMultilevel"/>
    <w:tmpl w:val="88CA5596"/>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246D7"/>
    <w:multiLevelType w:val="hybridMultilevel"/>
    <w:tmpl w:val="E7F2C5D0"/>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91C99"/>
    <w:multiLevelType w:val="hybridMultilevel"/>
    <w:tmpl w:val="AD4017BE"/>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520760"/>
    <w:multiLevelType w:val="hybridMultilevel"/>
    <w:tmpl w:val="1BD64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BB02CE"/>
    <w:multiLevelType w:val="hybridMultilevel"/>
    <w:tmpl w:val="6F0C92FA"/>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9E5B18"/>
    <w:multiLevelType w:val="hybridMultilevel"/>
    <w:tmpl w:val="F606D0FA"/>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284F05"/>
    <w:multiLevelType w:val="hybridMultilevel"/>
    <w:tmpl w:val="50D6A2F4"/>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55143"/>
    <w:multiLevelType w:val="hybridMultilevel"/>
    <w:tmpl w:val="714AB0C8"/>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DD4BB1"/>
    <w:multiLevelType w:val="hybridMultilevel"/>
    <w:tmpl w:val="FE7A3936"/>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526FFD"/>
    <w:multiLevelType w:val="hybridMultilevel"/>
    <w:tmpl w:val="396AF5B6"/>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53FC4"/>
    <w:multiLevelType w:val="hybridMultilevel"/>
    <w:tmpl w:val="1CDA51D8"/>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5C6F1A"/>
    <w:multiLevelType w:val="hybridMultilevel"/>
    <w:tmpl w:val="F6105568"/>
    <w:lvl w:ilvl="0" w:tplc="AB3EFD4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417738">
    <w:abstractNumId w:val="13"/>
  </w:num>
  <w:num w:numId="2" w16cid:durableId="2093626354">
    <w:abstractNumId w:val="2"/>
  </w:num>
  <w:num w:numId="3" w16cid:durableId="655300998">
    <w:abstractNumId w:val="12"/>
  </w:num>
  <w:num w:numId="4" w16cid:durableId="1419212355">
    <w:abstractNumId w:val="5"/>
  </w:num>
  <w:num w:numId="5" w16cid:durableId="927276872">
    <w:abstractNumId w:val="6"/>
  </w:num>
  <w:num w:numId="6" w16cid:durableId="942952495">
    <w:abstractNumId w:val="10"/>
  </w:num>
  <w:num w:numId="7" w16cid:durableId="1747649001">
    <w:abstractNumId w:val="0"/>
  </w:num>
  <w:num w:numId="8" w16cid:durableId="142164870">
    <w:abstractNumId w:val="3"/>
  </w:num>
  <w:num w:numId="9" w16cid:durableId="2133984475">
    <w:abstractNumId w:val="1"/>
  </w:num>
  <w:num w:numId="10" w16cid:durableId="1421222502">
    <w:abstractNumId w:val="11"/>
  </w:num>
  <w:num w:numId="11" w16cid:durableId="426004153">
    <w:abstractNumId w:val="9"/>
  </w:num>
  <w:num w:numId="12" w16cid:durableId="1557663345">
    <w:abstractNumId w:val="4"/>
  </w:num>
  <w:num w:numId="13" w16cid:durableId="940256460">
    <w:abstractNumId w:val="8"/>
  </w:num>
  <w:num w:numId="14" w16cid:durableId="30397077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80"/>
    <w:rsid w:val="00037103"/>
    <w:rsid w:val="00066692"/>
    <w:rsid w:val="00086467"/>
    <w:rsid w:val="000A06C6"/>
    <w:rsid w:val="000B13CB"/>
    <w:rsid w:val="000E76D0"/>
    <w:rsid w:val="001110DE"/>
    <w:rsid w:val="0011798F"/>
    <w:rsid w:val="001467AE"/>
    <w:rsid w:val="00153152"/>
    <w:rsid w:val="00153C39"/>
    <w:rsid w:val="00154516"/>
    <w:rsid w:val="00175E75"/>
    <w:rsid w:val="00192DE2"/>
    <w:rsid w:val="0019594A"/>
    <w:rsid w:val="001A7A11"/>
    <w:rsid w:val="001E570C"/>
    <w:rsid w:val="001E7A0F"/>
    <w:rsid w:val="0020704A"/>
    <w:rsid w:val="00243BB4"/>
    <w:rsid w:val="002473D9"/>
    <w:rsid w:val="002500C2"/>
    <w:rsid w:val="002836B0"/>
    <w:rsid w:val="00296AB6"/>
    <w:rsid w:val="002C1046"/>
    <w:rsid w:val="002D559E"/>
    <w:rsid w:val="0032683F"/>
    <w:rsid w:val="003307C5"/>
    <w:rsid w:val="0033582A"/>
    <w:rsid w:val="00340D59"/>
    <w:rsid w:val="00374917"/>
    <w:rsid w:val="0039218F"/>
    <w:rsid w:val="003B0228"/>
    <w:rsid w:val="003B6989"/>
    <w:rsid w:val="003C67E4"/>
    <w:rsid w:val="003D37B8"/>
    <w:rsid w:val="003E16E2"/>
    <w:rsid w:val="004114F2"/>
    <w:rsid w:val="004306C5"/>
    <w:rsid w:val="0044588A"/>
    <w:rsid w:val="00462DAC"/>
    <w:rsid w:val="00474C5A"/>
    <w:rsid w:val="004A5291"/>
    <w:rsid w:val="004B2029"/>
    <w:rsid w:val="004C5C68"/>
    <w:rsid w:val="004E2DB3"/>
    <w:rsid w:val="00510B33"/>
    <w:rsid w:val="00514A7F"/>
    <w:rsid w:val="00514DE3"/>
    <w:rsid w:val="00517988"/>
    <w:rsid w:val="00567FEC"/>
    <w:rsid w:val="00576E1A"/>
    <w:rsid w:val="005850B7"/>
    <w:rsid w:val="005F3C21"/>
    <w:rsid w:val="00614997"/>
    <w:rsid w:val="00621365"/>
    <w:rsid w:val="00624A9B"/>
    <w:rsid w:val="00627084"/>
    <w:rsid w:val="00642C88"/>
    <w:rsid w:val="00650D92"/>
    <w:rsid w:val="00652A80"/>
    <w:rsid w:val="00662DE7"/>
    <w:rsid w:val="00681197"/>
    <w:rsid w:val="0068172A"/>
    <w:rsid w:val="00681945"/>
    <w:rsid w:val="006A478A"/>
    <w:rsid w:val="006A56AF"/>
    <w:rsid w:val="006B2B36"/>
    <w:rsid w:val="006B3CE4"/>
    <w:rsid w:val="006B3F7F"/>
    <w:rsid w:val="006C2C60"/>
    <w:rsid w:val="006D4BCD"/>
    <w:rsid w:val="006E325B"/>
    <w:rsid w:val="006F46D3"/>
    <w:rsid w:val="0072037B"/>
    <w:rsid w:val="007214BC"/>
    <w:rsid w:val="00730A30"/>
    <w:rsid w:val="00784371"/>
    <w:rsid w:val="0078556B"/>
    <w:rsid w:val="007862DF"/>
    <w:rsid w:val="007A6DBD"/>
    <w:rsid w:val="007B62D9"/>
    <w:rsid w:val="007C16AE"/>
    <w:rsid w:val="007C1FE6"/>
    <w:rsid w:val="00821403"/>
    <w:rsid w:val="00832080"/>
    <w:rsid w:val="00853477"/>
    <w:rsid w:val="00854EBA"/>
    <w:rsid w:val="00867C85"/>
    <w:rsid w:val="008A479F"/>
    <w:rsid w:val="008B4341"/>
    <w:rsid w:val="008B6550"/>
    <w:rsid w:val="008D1854"/>
    <w:rsid w:val="008E0653"/>
    <w:rsid w:val="00921A11"/>
    <w:rsid w:val="0097087C"/>
    <w:rsid w:val="00987A50"/>
    <w:rsid w:val="009A0C9E"/>
    <w:rsid w:val="009C177D"/>
    <w:rsid w:val="009C6A05"/>
    <w:rsid w:val="009E1720"/>
    <w:rsid w:val="00A04277"/>
    <w:rsid w:val="00A111B0"/>
    <w:rsid w:val="00A158FB"/>
    <w:rsid w:val="00A43DEB"/>
    <w:rsid w:val="00A83293"/>
    <w:rsid w:val="00A84181"/>
    <w:rsid w:val="00A94E55"/>
    <w:rsid w:val="00AE3B40"/>
    <w:rsid w:val="00B07989"/>
    <w:rsid w:val="00B12197"/>
    <w:rsid w:val="00B21233"/>
    <w:rsid w:val="00B261F7"/>
    <w:rsid w:val="00B273B6"/>
    <w:rsid w:val="00B52D4E"/>
    <w:rsid w:val="00B573A5"/>
    <w:rsid w:val="00B63F1A"/>
    <w:rsid w:val="00B90835"/>
    <w:rsid w:val="00BA1FE6"/>
    <w:rsid w:val="00BE49EA"/>
    <w:rsid w:val="00BE6E81"/>
    <w:rsid w:val="00C26972"/>
    <w:rsid w:val="00C27DAA"/>
    <w:rsid w:val="00C503B9"/>
    <w:rsid w:val="00C814A5"/>
    <w:rsid w:val="00C9407D"/>
    <w:rsid w:val="00CA3838"/>
    <w:rsid w:val="00CC531A"/>
    <w:rsid w:val="00CE3FDB"/>
    <w:rsid w:val="00CF586F"/>
    <w:rsid w:val="00D144B9"/>
    <w:rsid w:val="00D37596"/>
    <w:rsid w:val="00D87EC8"/>
    <w:rsid w:val="00D9533F"/>
    <w:rsid w:val="00E026CB"/>
    <w:rsid w:val="00E17322"/>
    <w:rsid w:val="00E5267D"/>
    <w:rsid w:val="00EB6DD3"/>
    <w:rsid w:val="00EB74E6"/>
    <w:rsid w:val="00EB7802"/>
    <w:rsid w:val="00EC138B"/>
    <w:rsid w:val="00EE7DD3"/>
    <w:rsid w:val="00F1266F"/>
    <w:rsid w:val="00F26FB9"/>
    <w:rsid w:val="00F523D2"/>
    <w:rsid w:val="00F5540B"/>
    <w:rsid w:val="00F65CF1"/>
    <w:rsid w:val="00F76A77"/>
    <w:rsid w:val="00F82441"/>
    <w:rsid w:val="00F85595"/>
    <w:rsid w:val="00F85B13"/>
    <w:rsid w:val="00F94CCB"/>
    <w:rsid w:val="00FB2D1B"/>
    <w:rsid w:val="00FE3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BD5A"/>
  <w15:chartTrackingRefBased/>
  <w15:docId w15:val="{87632048-4F91-463D-993A-76222FF9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paragraph" w:styleId="Header">
    <w:name w:val="header"/>
    <w:basedOn w:val="Normal"/>
    <w:link w:val="HeaderChar"/>
    <w:uiPriority w:val="99"/>
    <w:unhideWhenUsed/>
    <w:rsid w:val="00B90835"/>
    <w:pPr>
      <w:tabs>
        <w:tab w:val="center" w:pos="4513"/>
        <w:tab w:val="right" w:pos="9026"/>
      </w:tabs>
    </w:pPr>
  </w:style>
  <w:style w:type="character" w:customStyle="1" w:styleId="HeaderChar">
    <w:name w:val="Header Char"/>
    <w:basedOn w:val="DefaultParagraphFont"/>
    <w:link w:val="Header"/>
    <w:uiPriority w:val="99"/>
    <w:rsid w:val="00B90835"/>
  </w:style>
  <w:style w:type="paragraph" w:styleId="Footer">
    <w:name w:val="footer"/>
    <w:basedOn w:val="Normal"/>
    <w:link w:val="FooterChar"/>
    <w:uiPriority w:val="99"/>
    <w:unhideWhenUsed/>
    <w:rsid w:val="00B90835"/>
    <w:pPr>
      <w:tabs>
        <w:tab w:val="center" w:pos="4513"/>
        <w:tab w:val="right" w:pos="9026"/>
      </w:tabs>
    </w:pPr>
  </w:style>
  <w:style w:type="character" w:customStyle="1" w:styleId="FooterChar">
    <w:name w:val="Footer Char"/>
    <w:basedOn w:val="DefaultParagraphFont"/>
    <w:link w:val="Footer"/>
    <w:uiPriority w:val="99"/>
    <w:rsid w:val="00B90835"/>
  </w:style>
  <w:style w:type="character" w:styleId="Hyperlink">
    <w:name w:val="Hyperlink"/>
    <w:basedOn w:val="DefaultParagraphFont"/>
    <w:uiPriority w:val="99"/>
    <w:unhideWhenUsed/>
    <w:rsid w:val="00CA3838"/>
    <w:rPr>
      <w:color w:val="0000FF" w:themeColor="hyperlink"/>
      <w:u w:val="single"/>
    </w:rPr>
  </w:style>
  <w:style w:type="paragraph" w:styleId="List">
    <w:name w:val="List"/>
    <w:basedOn w:val="ListParagraph"/>
    <w:rsid w:val="004E2DB3"/>
    <w:pPr>
      <w:ind w:left="454" w:hanging="454"/>
      <w:contextualSpacing w:val="0"/>
    </w:pPr>
    <w:rPr>
      <w:rFonts w:ascii="Arial" w:eastAsia="Times New Roman" w:hAnsi="Arial" w:cs="Times New Roman"/>
      <w:kern w:val="0"/>
      <w:szCs w:val="24"/>
      <w:lang w:eastAsia="en-AU"/>
      <w14:ligatures w14:val="none"/>
    </w:rPr>
  </w:style>
  <w:style w:type="character" w:styleId="UnresolvedMention">
    <w:name w:val="Unresolved Mention"/>
    <w:basedOn w:val="DefaultParagraphFont"/>
    <w:uiPriority w:val="99"/>
    <w:semiHidden/>
    <w:unhideWhenUsed/>
    <w:rsid w:val="00E026CB"/>
    <w:rPr>
      <w:color w:val="605E5C"/>
      <w:shd w:val="clear" w:color="auto" w:fill="E1DFDD"/>
    </w:rPr>
  </w:style>
  <w:style w:type="paragraph" w:styleId="NormalWeb">
    <w:name w:val="Normal (Web)"/>
    <w:basedOn w:val="Normal"/>
    <w:uiPriority w:val="99"/>
    <w:semiHidden/>
    <w:unhideWhenUsed/>
    <w:rsid w:val="007214BC"/>
    <w:pPr>
      <w:spacing w:before="100" w:beforeAutospacing="1" w:after="100" w:afterAutospacing="1"/>
    </w:pPr>
    <w:rPr>
      <w:rFonts w:ascii="Times New Roman" w:eastAsia="Times New Roman" w:hAnsi="Times New Roman" w:cs="Times New Roman"/>
      <w:kern w:val="0"/>
      <w:szCs w:val="24"/>
      <w:lang w:eastAsia="en-AU"/>
      <w14:ligatures w14:val="none"/>
    </w:rPr>
  </w:style>
  <w:style w:type="paragraph" w:styleId="TOC1">
    <w:name w:val="toc 1"/>
    <w:basedOn w:val="Normal"/>
    <w:next w:val="Normal"/>
    <w:autoRedefine/>
    <w:uiPriority w:val="39"/>
    <w:unhideWhenUsed/>
    <w:rsid w:val="004306C5"/>
    <w:pPr>
      <w:spacing w:after="100"/>
    </w:pPr>
    <w:rPr>
      <w:b/>
    </w:rPr>
  </w:style>
  <w:style w:type="paragraph" w:styleId="TOC2">
    <w:name w:val="toc 2"/>
    <w:basedOn w:val="Normal"/>
    <w:next w:val="Normal"/>
    <w:autoRedefine/>
    <w:uiPriority w:val="39"/>
    <w:unhideWhenUsed/>
    <w:rsid w:val="0011798F"/>
    <w:pPr>
      <w:spacing w:after="100"/>
      <w:ind w:left="240"/>
    </w:pPr>
  </w:style>
  <w:style w:type="paragraph" w:styleId="TOC3">
    <w:name w:val="toc 3"/>
    <w:basedOn w:val="Normal"/>
    <w:next w:val="Normal"/>
    <w:autoRedefine/>
    <w:uiPriority w:val="39"/>
    <w:unhideWhenUsed/>
    <w:rsid w:val="0011798F"/>
    <w:pPr>
      <w:spacing w:after="100"/>
      <w:ind w:left="480"/>
    </w:pPr>
  </w:style>
  <w:style w:type="character" w:styleId="FollowedHyperlink">
    <w:name w:val="FollowedHyperlink"/>
    <w:basedOn w:val="DefaultParagraphFont"/>
    <w:uiPriority w:val="99"/>
    <w:semiHidden/>
    <w:unhideWhenUsed/>
    <w:rsid w:val="00243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986">
      <w:bodyDiv w:val="1"/>
      <w:marLeft w:val="0"/>
      <w:marRight w:val="0"/>
      <w:marTop w:val="0"/>
      <w:marBottom w:val="0"/>
      <w:divBdr>
        <w:top w:val="none" w:sz="0" w:space="0" w:color="auto"/>
        <w:left w:val="none" w:sz="0" w:space="0" w:color="auto"/>
        <w:bottom w:val="none" w:sz="0" w:space="0" w:color="auto"/>
        <w:right w:val="none" w:sz="0" w:space="0" w:color="auto"/>
      </w:divBdr>
      <w:divsChild>
        <w:div w:id="143856860">
          <w:marLeft w:val="0"/>
          <w:marRight w:val="0"/>
          <w:marTop w:val="0"/>
          <w:marBottom w:val="0"/>
          <w:divBdr>
            <w:top w:val="none" w:sz="0" w:space="0" w:color="auto"/>
            <w:left w:val="none" w:sz="0" w:space="0" w:color="auto"/>
            <w:bottom w:val="none" w:sz="0" w:space="0" w:color="auto"/>
            <w:right w:val="none" w:sz="0" w:space="0" w:color="auto"/>
          </w:divBdr>
        </w:div>
        <w:div w:id="1390032507">
          <w:marLeft w:val="0"/>
          <w:marRight w:val="0"/>
          <w:marTop w:val="0"/>
          <w:marBottom w:val="0"/>
          <w:divBdr>
            <w:top w:val="none" w:sz="0" w:space="0" w:color="auto"/>
            <w:left w:val="none" w:sz="0" w:space="0" w:color="auto"/>
            <w:bottom w:val="none" w:sz="0" w:space="0" w:color="auto"/>
            <w:right w:val="none" w:sz="0" w:space="0" w:color="auto"/>
          </w:divBdr>
        </w:div>
        <w:div w:id="468867123">
          <w:marLeft w:val="0"/>
          <w:marRight w:val="0"/>
          <w:marTop w:val="0"/>
          <w:marBottom w:val="0"/>
          <w:divBdr>
            <w:top w:val="none" w:sz="0" w:space="0" w:color="auto"/>
            <w:left w:val="none" w:sz="0" w:space="0" w:color="auto"/>
            <w:bottom w:val="none" w:sz="0" w:space="0" w:color="auto"/>
            <w:right w:val="none" w:sz="0" w:space="0" w:color="auto"/>
          </w:divBdr>
        </w:div>
        <w:div w:id="1184399179">
          <w:marLeft w:val="0"/>
          <w:marRight w:val="0"/>
          <w:marTop w:val="0"/>
          <w:marBottom w:val="0"/>
          <w:divBdr>
            <w:top w:val="none" w:sz="0" w:space="0" w:color="auto"/>
            <w:left w:val="none" w:sz="0" w:space="0" w:color="auto"/>
            <w:bottom w:val="none" w:sz="0" w:space="0" w:color="auto"/>
            <w:right w:val="none" w:sz="0" w:space="0" w:color="auto"/>
          </w:divBdr>
        </w:div>
      </w:divsChild>
    </w:div>
    <w:div w:id="54939709">
      <w:bodyDiv w:val="1"/>
      <w:marLeft w:val="0"/>
      <w:marRight w:val="0"/>
      <w:marTop w:val="0"/>
      <w:marBottom w:val="0"/>
      <w:divBdr>
        <w:top w:val="none" w:sz="0" w:space="0" w:color="auto"/>
        <w:left w:val="none" w:sz="0" w:space="0" w:color="auto"/>
        <w:bottom w:val="none" w:sz="0" w:space="0" w:color="auto"/>
        <w:right w:val="none" w:sz="0" w:space="0" w:color="auto"/>
      </w:divBdr>
    </w:div>
    <w:div w:id="82579837">
      <w:bodyDiv w:val="1"/>
      <w:marLeft w:val="0"/>
      <w:marRight w:val="0"/>
      <w:marTop w:val="0"/>
      <w:marBottom w:val="0"/>
      <w:divBdr>
        <w:top w:val="none" w:sz="0" w:space="0" w:color="auto"/>
        <w:left w:val="none" w:sz="0" w:space="0" w:color="auto"/>
        <w:bottom w:val="none" w:sz="0" w:space="0" w:color="auto"/>
        <w:right w:val="none" w:sz="0" w:space="0" w:color="auto"/>
      </w:divBdr>
    </w:div>
    <w:div w:id="86729087">
      <w:bodyDiv w:val="1"/>
      <w:marLeft w:val="0"/>
      <w:marRight w:val="0"/>
      <w:marTop w:val="0"/>
      <w:marBottom w:val="0"/>
      <w:divBdr>
        <w:top w:val="none" w:sz="0" w:space="0" w:color="auto"/>
        <w:left w:val="none" w:sz="0" w:space="0" w:color="auto"/>
        <w:bottom w:val="none" w:sz="0" w:space="0" w:color="auto"/>
        <w:right w:val="none" w:sz="0" w:space="0" w:color="auto"/>
      </w:divBdr>
    </w:div>
    <w:div w:id="179901573">
      <w:bodyDiv w:val="1"/>
      <w:marLeft w:val="0"/>
      <w:marRight w:val="0"/>
      <w:marTop w:val="0"/>
      <w:marBottom w:val="0"/>
      <w:divBdr>
        <w:top w:val="none" w:sz="0" w:space="0" w:color="auto"/>
        <w:left w:val="none" w:sz="0" w:space="0" w:color="auto"/>
        <w:bottom w:val="none" w:sz="0" w:space="0" w:color="auto"/>
        <w:right w:val="none" w:sz="0" w:space="0" w:color="auto"/>
      </w:divBdr>
    </w:div>
    <w:div w:id="201676740">
      <w:bodyDiv w:val="1"/>
      <w:marLeft w:val="0"/>
      <w:marRight w:val="0"/>
      <w:marTop w:val="0"/>
      <w:marBottom w:val="0"/>
      <w:divBdr>
        <w:top w:val="none" w:sz="0" w:space="0" w:color="auto"/>
        <w:left w:val="none" w:sz="0" w:space="0" w:color="auto"/>
        <w:bottom w:val="none" w:sz="0" w:space="0" w:color="auto"/>
        <w:right w:val="none" w:sz="0" w:space="0" w:color="auto"/>
      </w:divBdr>
    </w:div>
    <w:div w:id="217979515">
      <w:bodyDiv w:val="1"/>
      <w:marLeft w:val="0"/>
      <w:marRight w:val="0"/>
      <w:marTop w:val="0"/>
      <w:marBottom w:val="0"/>
      <w:divBdr>
        <w:top w:val="none" w:sz="0" w:space="0" w:color="auto"/>
        <w:left w:val="none" w:sz="0" w:space="0" w:color="auto"/>
        <w:bottom w:val="none" w:sz="0" w:space="0" w:color="auto"/>
        <w:right w:val="none" w:sz="0" w:space="0" w:color="auto"/>
      </w:divBdr>
    </w:div>
    <w:div w:id="231308904">
      <w:bodyDiv w:val="1"/>
      <w:marLeft w:val="0"/>
      <w:marRight w:val="0"/>
      <w:marTop w:val="0"/>
      <w:marBottom w:val="0"/>
      <w:divBdr>
        <w:top w:val="none" w:sz="0" w:space="0" w:color="auto"/>
        <w:left w:val="none" w:sz="0" w:space="0" w:color="auto"/>
        <w:bottom w:val="none" w:sz="0" w:space="0" w:color="auto"/>
        <w:right w:val="none" w:sz="0" w:space="0" w:color="auto"/>
      </w:divBdr>
    </w:div>
    <w:div w:id="281352312">
      <w:bodyDiv w:val="1"/>
      <w:marLeft w:val="0"/>
      <w:marRight w:val="0"/>
      <w:marTop w:val="0"/>
      <w:marBottom w:val="0"/>
      <w:divBdr>
        <w:top w:val="none" w:sz="0" w:space="0" w:color="auto"/>
        <w:left w:val="none" w:sz="0" w:space="0" w:color="auto"/>
        <w:bottom w:val="none" w:sz="0" w:space="0" w:color="auto"/>
        <w:right w:val="none" w:sz="0" w:space="0" w:color="auto"/>
      </w:divBdr>
    </w:div>
    <w:div w:id="290941050">
      <w:bodyDiv w:val="1"/>
      <w:marLeft w:val="0"/>
      <w:marRight w:val="0"/>
      <w:marTop w:val="0"/>
      <w:marBottom w:val="0"/>
      <w:divBdr>
        <w:top w:val="none" w:sz="0" w:space="0" w:color="auto"/>
        <w:left w:val="none" w:sz="0" w:space="0" w:color="auto"/>
        <w:bottom w:val="none" w:sz="0" w:space="0" w:color="auto"/>
        <w:right w:val="none" w:sz="0" w:space="0" w:color="auto"/>
      </w:divBdr>
    </w:div>
    <w:div w:id="360207453">
      <w:bodyDiv w:val="1"/>
      <w:marLeft w:val="0"/>
      <w:marRight w:val="0"/>
      <w:marTop w:val="0"/>
      <w:marBottom w:val="0"/>
      <w:divBdr>
        <w:top w:val="none" w:sz="0" w:space="0" w:color="auto"/>
        <w:left w:val="none" w:sz="0" w:space="0" w:color="auto"/>
        <w:bottom w:val="none" w:sz="0" w:space="0" w:color="auto"/>
        <w:right w:val="none" w:sz="0" w:space="0" w:color="auto"/>
      </w:divBdr>
    </w:div>
    <w:div w:id="373777245">
      <w:bodyDiv w:val="1"/>
      <w:marLeft w:val="0"/>
      <w:marRight w:val="0"/>
      <w:marTop w:val="0"/>
      <w:marBottom w:val="0"/>
      <w:divBdr>
        <w:top w:val="none" w:sz="0" w:space="0" w:color="auto"/>
        <w:left w:val="none" w:sz="0" w:space="0" w:color="auto"/>
        <w:bottom w:val="none" w:sz="0" w:space="0" w:color="auto"/>
        <w:right w:val="none" w:sz="0" w:space="0" w:color="auto"/>
      </w:divBdr>
    </w:div>
    <w:div w:id="383139197">
      <w:bodyDiv w:val="1"/>
      <w:marLeft w:val="0"/>
      <w:marRight w:val="0"/>
      <w:marTop w:val="0"/>
      <w:marBottom w:val="0"/>
      <w:divBdr>
        <w:top w:val="none" w:sz="0" w:space="0" w:color="auto"/>
        <w:left w:val="none" w:sz="0" w:space="0" w:color="auto"/>
        <w:bottom w:val="none" w:sz="0" w:space="0" w:color="auto"/>
        <w:right w:val="none" w:sz="0" w:space="0" w:color="auto"/>
      </w:divBdr>
    </w:div>
    <w:div w:id="424805702">
      <w:bodyDiv w:val="1"/>
      <w:marLeft w:val="0"/>
      <w:marRight w:val="0"/>
      <w:marTop w:val="0"/>
      <w:marBottom w:val="0"/>
      <w:divBdr>
        <w:top w:val="none" w:sz="0" w:space="0" w:color="auto"/>
        <w:left w:val="none" w:sz="0" w:space="0" w:color="auto"/>
        <w:bottom w:val="none" w:sz="0" w:space="0" w:color="auto"/>
        <w:right w:val="none" w:sz="0" w:space="0" w:color="auto"/>
      </w:divBdr>
    </w:div>
    <w:div w:id="436145509">
      <w:bodyDiv w:val="1"/>
      <w:marLeft w:val="0"/>
      <w:marRight w:val="0"/>
      <w:marTop w:val="0"/>
      <w:marBottom w:val="0"/>
      <w:divBdr>
        <w:top w:val="none" w:sz="0" w:space="0" w:color="auto"/>
        <w:left w:val="none" w:sz="0" w:space="0" w:color="auto"/>
        <w:bottom w:val="none" w:sz="0" w:space="0" w:color="auto"/>
        <w:right w:val="none" w:sz="0" w:space="0" w:color="auto"/>
      </w:divBdr>
    </w:div>
    <w:div w:id="437868302">
      <w:bodyDiv w:val="1"/>
      <w:marLeft w:val="0"/>
      <w:marRight w:val="0"/>
      <w:marTop w:val="0"/>
      <w:marBottom w:val="0"/>
      <w:divBdr>
        <w:top w:val="none" w:sz="0" w:space="0" w:color="auto"/>
        <w:left w:val="none" w:sz="0" w:space="0" w:color="auto"/>
        <w:bottom w:val="none" w:sz="0" w:space="0" w:color="auto"/>
        <w:right w:val="none" w:sz="0" w:space="0" w:color="auto"/>
      </w:divBdr>
    </w:div>
    <w:div w:id="508714351">
      <w:bodyDiv w:val="1"/>
      <w:marLeft w:val="0"/>
      <w:marRight w:val="0"/>
      <w:marTop w:val="0"/>
      <w:marBottom w:val="0"/>
      <w:divBdr>
        <w:top w:val="none" w:sz="0" w:space="0" w:color="auto"/>
        <w:left w:val="none" w:sz="0" w:space="0" w:color="auto"/>
        <w:bottom w:val="none" w:sz="0" w:space="0" w:color="auto"/>
        <w:right w:val="none" w:sz="0" w:space="0" w:color="auto"/>
      </w:divBdr>
    </w:div>
    <w:div w:id="552087253">
      <w:bodyDiv w:val="1"/>
      <w:marLeft w:val="0"/>
      <w:marRight w:val="0"/>
      <w:marTop w:val="0"/>
      <w:marBottom w:val="0"/>
      <w:divBdr>
        <w:top w:val="none" w:sz="0" w:space="0" w:color="auto"/>
        <w:left w:val="none" w:sz="0" w:space="0" w:color="auto"/>
        <w:bottom w:val="none" w:sz="0" w:space="0" w:color="auto"/>
        <w:right w:val="none" w:sz="0" w:space="0" w:color="auto"/>
      </w:divBdr>
    </w:div>
    <w:div w:id="575942700">
      <w:bodyDiv w:val="1"/>
      <w:marLeft w:val="0"/>
      <w:marRight w:val="0"/>
      <w:marTop w:val="0"/>
      <w:marBottom w:val="0"/>
      <w:divBdr>
        <w:top w:val="none" w:sz="0" w:space="0" w:color="auto"/>
        <w:left w:val="none" w:sz="0" w:space="0" w:color="auto"/>
        <w:bottom w:val="none" w:sz="0" w:space="0" w:color="auto"/>
        <w:right w:val="none" w:sz="0" w:space="0" w:color="auto"/>
      </w:divBdr>
    </w:div>
    <w:div w:id="686715771">
      <w:bodyDiv w:val="1"/>
      <w:marLeft w:val="0"/>
      <w:marRight w:val="0"/>
      <w:marTop w:val="0"/>
      <w:marBottom w:val="0"/>
      <w:divBdr>
        <w:top w:val="none" w:sz="0" w:space="0" w:color="auto"/>
        <w:left w:val="none" w:sz="0" w:space="0" w:color="auto"/>
        <w:bottom w:val="none" w:sz="0" w:space="0" w:color="auto"/>
        <w:right w:val="none" w:sz="0" w:space="0" w:color="auto"/>
      </w:divBdr>
    </w:div>
    <w:div w:id="733167193">
      <w:bodyDiv w:val="1"/>
      <w:marLeft w:val="0"/>
      <w:marRight w:val="0"/>
      <w:marTop w:val="0"/>
      <w:marBottom w:val="0"/>
      <w:divBdr>
        <w:top w:val="none" w:sz="0" w:space="0" w:color="auto"/>
        <w:left w:val="none" w:sz="0" w:space="0" w:color="auto"/>
        <w:bottom w:val="none" w:sz="0" w:space="0" w:color="auto"/>
        <w:right w:val="none" w:sz="0" w:space="0" w:color="auto"/>
      </w:divBdr>
    </w:div>
    <w:div w:id="747849899">
      <w:bodyDiv w:val="1"/>
      <w:marLeft w:val="0"/>
      <w:marRight w:val="0"/>
      <w:marTop w:val="0"/>
      <w:marBottom w:val="0"/>
      <w:divBdr>
        <w:top w:val="none" w:sz="0" w:space="0" w:color="auto"/>
        <w:left w:val="none" w:sz="0" w:space="0" w:color="auto"/>
        <w:bottom w:val="none" w:sz="0" w:space="0" w:color="auto"/>
        <w:right w:val="none" w:sz="0" w:space="0" w:color="auto"/>
      </w:divBdr>
    </w:div>
    <w:div w:id="778453282">
      <w:bodyDiv w:val="1"/>
      <w:marLeft w:val="0"/>
      <w:marRight w:val="0"/>
      <w:marTop w:val="0"/>
      <w:marBottom w:val="0"/>
      <w:divBdr>
        <w:top w:val="none" w:sz="0" w:space="0" w:color="auto"/>
        <w:left w:val="none" w:sz="0" w:space="0" w:color="auto"/>
        <w:bottom w:val="none" w:sz="0" w:space="0" w:color="auto"/>
        <w:right w:val="none" w:sz="0" w:space="0" w:color="auto"/>
      </w:divBdr>
    </w:div>
    <w:div w:id="852306713">
      <w:bodyDiv w:val="1"/>
      <w:marLeft w:val="0"/>
      <w:marRight w:val="0"/>
      <w:marTop w:val="0"/>
      <w:marBottom w:val="0"/>
      <w:divBdr>
        <w:top w:val="none" w:sz="0" w:space="0" w:color="auto"/>
        <w:left w:val="none" w:sz="0" w:space="0" w:color="auto"/>
        <w:bottom w:val="none" w:sz="0" w:space="0" w:color="auto"/>
        <w:right w:val="none" w:sz="0" w:space="0" w:color="auto"/>
      </w:divBdr>
    </w:div>
    <w:div w:id="882860818">
      <w:bodyDiv w:val="1"/>
      <w:marLeft w:val="0"/>
      <w:marRight w:val="0"/>
      <w:marTop w:val="0"/>
      <w:marBottom w:val="0"/>
      <w:divBdr>
        <w:top w:val="none" w:sz="0" w:space="0" w:color="auto"/>
        <w:left w:val="none" w:sz="0" w:space="0" w:color="auto"/>
        <w:bottom w:val="none" w:sz="0" w:space="0" w:color="auto"/>
        <w:right w:val="none" w:sz="0" w:space="0" w:color="auto"/>
      </w:divBdr>
    </w:div>
    <w:div w:id="970672176">
      <w:bodyDiv w:val="1"/>
      <w:marLeft w:val="0"/>
      <w:marRight w:val="0"/>
      <w:marTop w:val="0"/>
      <w:marBottom w:val="0"/>
      <w:divBdr>
        <w:top w:val="none" w:sz="0" w:space="0" w:color="auto"/>
        <w:left w:val="none" w:sz="0" w:space="0" w:color="auto"/>
        <w:bottom w:val="none" w:sz="0" w:space="0" w:color="auto"/>
        <w:right w:val="none" w:sz="0" w:space="0" w:color="auto"/>
      </w:divBdr>
    </w:div>
    <w:div w:id="1003972001">
      <w:bodyDiv w:val="1"/>
      <w:marLeft w:val="0"/>
      <w:marRight w:val="0"/>
      <w:marTop w:val="0"/>
      <w:marBottom w:val="0"/>
      <w:divBdr>
        <w:top w:val="none" w:sz="0" w:space="0" w:color="auto"/>
        <w:left w:val="none" w:sz="0" w:space="0" w:color="auto"/>
        <w:bottom w:val="none" w:sz="0" w:space="0" w:color="auto"/>
        <w:right w:val="none" w:sz="0" w:space="0" w:color="auto"/>
      </w:divBdr>
    </w:div>
    <w:div w:id="1011175486">
      <w:bodyDiv w:val="1"/>
      <w:marLeft w:val="0"/>
      <w:marRight w:val="0"/>
      <w:marTop w:val="0"/>
      <w:marBottom w:val="0"/>
      <w:divBdr>
        <w:top w:val="none" w:sz="0" w:space="0" w:color="auto"/>
        <w:left w:val="none" w:sz="0" w:space="0" w:color="auto"/>
        <w:bottom w:val="none" w:sz="0" w:space="0" w:color="auto"/>
        <w:right w:val="none" w:sz="0" w:space="0" w:color="auto"/>
      </w:divBdr>
    </w:div>
    <w:div w:id="1030762686">
      <w:bodyDiv w:val="1"/>
      <w:marLeft w:val="0"/>
      <w:marRight w:val="0"/>
      <w:marTop w:val="0"/>
      <w:marBottom w:val="0"/>
      <w:divBdr>
        <w:top w:val="none" w:sz="0" w:space="0" w:color="auto"/>
        <w:left w:val="none" w:sz="0" w:space="0" w:color="auto"/>
        <w:bottom w:val="none" w:sz="0" w:space="0" w:color="auto"/>
        <w:right w:val="none" w:sz="0" w:space="0" w:color="auto"/>
      </w:divBdr>
    </w:div>
    <w:div w:id="1110006374">
      <w:bodyDiv w:val="1"/>
      <w:marLeft w:val="0"/>
      <w:marRight w:val="0"/>
      <w:marTop w:val="0"/>
      <w:marBottom w:val="0"/>
      <w:divBdr>
        <w:top w:val="none" w:sz="0" w:space="0" w:color="auto"/>
        <w:left w:val="none" w:sz="0" w:space="0" w:color="auto"/>
        <w:bottom w:val="none" w:sz="0" w:space="0" w:color="auto"/>
        <w:right w:val="none" w:sz="0" w:space="0" w:color="auto"/>
      </w:divBdr>
    </w:div>
    <w:div w:id="1126855857">
      <w:bodyDiv w:val="1"/>
      <w:marLeft w:val="0"/>
      <w:marRight w:val="0"/>
      <w:marTop w:val="0"/>
      <w:marBottom w:val="0"/>
      <w:divBdr>
        <w:top w:val="none" w:sz="0" w:space="0" w:color="auto"/>
        <w:left w:val="none" w:sz="0" w:space="0" w:color="auto"/>
        <w:bottom w:val="none" w:sz="0" w:space="0" w:color="auto"/>
        <w:right w:val="none" w:sz="0" w:space="0" w:color="auto"/>
      </w:divBdr>
    </w:div>
    <w:div w:id="1140538934">
      <w:bodyDiv w:val="1"/>
      <w:marLeft w:val="0"/>
      <w:marRight w:val="0"/>
      <w:marTop w:val="0"/>
      <w:marBottom w:val="0"/>
      <w:divBdr>
        <w:top w:val="none" w:sz="0" w:space="0" w:color="auto"/>
        <w:left w:val="none" w:sz="0" w:space="0" w:color="auto"/>
        <w:bottom w:val="none" w:sz="0" w:space="0" w:color="auto"/>
        <w:right w:val="none" w:sz="0" w:space="0" w:color="auto"/>
      </w:divBdr>
    </w:div>
    <w:div w:id="1173489633">
      <w:bodyDiv w:val="1"/>
      <w:marLeft w:val="0"/>
      <w:marRight w:val="0"/>
      <w:marTop w:val="0"/>
      <w:marBottom w:val="0"/>
      <w:divBdr>
        <w:top w:val="none" w:sz="0" w:space="0" w:color="auto"/>
        <w:left w:val="none" w:sz="0" w:space="0" w:color="auto"/>
        <w:bottom w:val="none" w:sz="0" w:space="0" w:color="auto"/>
        <w:right w:val="none" w:sz="0" w:space="0" w:color="auto"/>
      </w:divBdr>
    </w:div>
    <w:div w:id="1237204587">
      <w:bodyDiv w:val="1"/>
      <w:marLeft w:val="0"/>
      <w:marRight w:val="0"/>
      <w:marTop w:val="0"/>
      <w:marBottom w:val="0"/>
      <w:divBdr>
        <w:top w:val="none" w:sz="0" w:space="0" w:color="auto"/>
        <w:left w:val="none" w:sz="0" w:space="0" w:color="auto"/>
        <w:bottom w:val="none" w:sz="0" w:space="0" w:color="auto"/>
        <w:right w:val="none" w:sz="0" w:space="0" w:color="auto"/>
      </w:divBdr>
    </w:div>
    <w:div w:id="1244024839">
      <w:bodyDiv w:val="1"/>
      <w:marLeft w:val="0"/>
      <w:marRight w:val="0"/>
      <w:marTop w:val="0"/>
      <w:marBottom w:val="0"/>
      <w:divBdr>
        <w:top w:val="none" w:sz="0" w:space="0" w:color="auto"/>
        <w:left w:val="none" w:sz="0" w:space="0" w:color="auto"/>
        <w:bottom w:val="none" w:sz="0" w:space="0" w:color="auto"/>
        <w:right w:val="none" w:sz="0" w:space="0" w:color="auto"/>
      </w:divBdr>
    </w:div>
    <w:div w:id="1299729620">
      <w:bodyDiv w:val="1"/>
      <w:marLeft w:val="0"/>
      <w:marRight w:val="0"/>
      <w:marTop w:val="0"/>
      <w:marBottom w:val="0"/>
      <w:divBdr>
        <w:top w:val="none" w:sz="0" w:space="0" w:color="auto"/>
        <w:left w:val="none" w:sz="0" w:space="0" w:color="auto"/>
        <w:bottom w:val="none" w:sz="0" w:space="0" w:color="auto"/>
        <w:right w:val="none" w:sz="0" w:space="0" w:color="auto"/>
      </w:divBdr>
    </w:div>
    <w:div w:id="1305039471">
      <w:bodyDiv w:val="1"/>
      <w:marLeft w:val="0"/>
      <w:marRight w:val="0"/>
      <w:marTop w:val="0"/>
      <w:marBottom w:val="0"/>
      <w:divBdr>
        <w:top w:val="none" w:sz="0" w:space="0" w:color="auto"/>
        <w:left w:val="none" w:sz="0" w:space="0" w:color="auto"/>
        <w:bottom w:val="none" w:sz="0" w:space="0" w:color="auto"/>
        <w:right w:val="none" w:sz="0" w:space="0" w:color="auto"/>
      </w:divBdr>
    </w:div>
    <w:div w:id="1338998617">
      <w:bodyDiv w:val="1"/>
      <w:marLeft w:val="0"/>
      <w:marRight w:val="0"/>
      <w:marTop w:val="0"/>
      <w:marBottom w:val="0"/>
      <w:divBdr>
        <w:top w:val="none" w:sz="0" w:space="0" w:color="auto"/>
        <w:left w:val="none" w:sz="0" w:space="0" w:color="auto"/>
        <w:bottom w:val="none" w:sz="0" w:space="0" w:color="auto"/>
        <w:right w:val="none" w:sz="0" w:space="0" w:color="auto"/>
      </w:divBdr>
    </w:div>
    <w:div w:id="1444302874">
      <w:bodyDiv w:val="1"/>
      <w:marLeft w:val="0"/>
      <w:marRight w:val="0"/>
      <w:marTop w:val="0"/>
      <w:marBottom w:val="0"/>
      <w:divBdr>
        <w:top w:val="none" w:sz="0" w:space="0" w:color="auto"/>
        <w:left w:val="none" w:sz="0" w:space="0" w:color="auto"/>
        <w:bottom w:val="none" w:sz="0" w:space="0" w:color="auto"/>
        <w:right w:val="none" w:sz="0" w:space="0" w:color="auto"/>
      </w:divBdr>
    </w:div>
    <w:div w:id="1545367128">
      <w:bodyDiv w:val="1"/>
      <w:marLeft w:val="0"/>
      <w:marRight w:val="0"/>
      <w:marTop w:val="0"/>
      <w:marBottom w:val="0"/>
      <w:divBdr>
        <w:top w:val="none" w:sz="0" w:space="0" w:color="auto"/>
        <w:left w:val="none" w:sz="0" w:space="0" w:color="auto"/>
        <w:bottom w:val="none" w:sz="0" w:space="0" w:color="auto"/>
        <w:right w:val="none" w:sz="0" w:space="0" w:color="auto"/>
      </w:divBdr>
    </w:div>
    <w:div w:id="1569419397">
      <w:bodyDiv w:val="1"/>
      <w:marLeft w:val="0"/>
      <w:marRight w:val="0"/>
      <w:marTop w:val="0"/>
      <w:marBottom w:val="0"/>
      <w:divBdr>
        <w:top w:val="none" w:sz="0" w:space="0" w:color="auto"/>
        <w:left w:val="none" w:sz="0" w:space="0" w:color="auto"/>
        <w:bottom w:val="none" w:sz="0" w:space="0" w:color="auto"/>
        <w:right w:val="none" w:sz="0" w:space="0" w:color="auto"/>
      </w:divBdr>
    </w:div>
    <w:div w:id="1654019634">
      <w:bodyDiv w:val="1"/>
      <w:marLeft w:val="0"/>
      <w:marRight w:val="0"/>
      <w:marTop w:val="0"/>
      <w:marBottom w:val="0"/>
      <w:divBdr>
        <w:top w:val="none" w:sz="0" w:space="0" w:color="auto"/>
        <w:left w:val="none" w:sz="0" w:space="0" w:color="auto"/>
        <w:bottom w:val="none" w:sz="0" w:space="0" w:color="auto"/>
        <w:right w:val="none" w:sz="0" w:space="0" w:color="auto"/>
      </w:divBdr>
      <w:divsChild>
        <w:div w:id="2077245266">
          <w:marLeft w:val="0"/>
          <w:marRight w:val="0"/>
          <w:marTop w:val="0"/>
          <w:marBottom w:val="0"/>
          <w:divBdr>
            <w:top w:val="none" w:sz="0" w:space="0" w:color="auto"/>
            <w:left w:val="none" w:sz="0" w:space="0" w:color="auto"/>
            <w:bottom w:val="none" w:sz="0" w:space="0" w:color="auto"/>
            <w:right w:val="none" w:sz="0" w:space="0" w:color="auto"/>
          </w:divBdr>
        </w:div>
        <w:div w:id="1211765358">
          <w:marLeft w:val="0"/>
          <w:marRight w:val="0"/>
          <w:marTop w:val="0"/>
          <w:marBottom w:val="0"/>
          <w:divBdr>
            <w:top w:val="none" w:sz="0" w:space="0" w:color="auto"/>
            <w:left w:val="none" w:sz="0" w:space="0" w:color="auto"/>
            <w:bottom w:val="none" w:sz="0" w:space="0" w:color="auto"/>
            <w:right w:val="none" w:sz="0" w:space="0" w:color="auto"/>
          </w:divBdr>
        </w:div>
        <w:div w:id="473839155">
          <w:marLeft w:val="0"/>
          <w:marRight w:val="0"/>
          <w:marTop w:val="0"/>
          <w:marBottom w:val="0"/>
          <w:divBdr>
            <w:top w:val="none" w:sz="0" w:space="0" w:color="auto"/>
            <w:left w:val="none" w:sz="0" w:space="0" w:color="auto"/>
            <w:bottom w:val="none" w:sz="0" w:space="0" w:color="auto"/>
            <w:right w:val="none" w:sz="0" w:space="0" w:color="auto"/>
          </w:divBdr>
        </w:div>
        <w:div w:id="1348172351">
          <w:marLeft w:val="0"/>
          <w:marRight w:val="0"/>
          <w:marTop w:val="0"/>
          <w:marBottom w:val="0"/>
          <w:divBdr>
            <w:top w:val="none" w:sz="0" w:space="0" w:color="auto"/>
            <w:left w:val="none" w:sz="0" w:space="0" w:color="auto"/>
            <w:bottom w:val="none" w:sz="0" w:space="0" w:color="auto"/>
            <w:right w:val="none" w:sz="0" w:space="0" w:color="auto"/>
          </w:divBdr>
        </w:div>
      </w:divsChild>
    </w:div>
    <w:div w:id="1692144594">
      <w:bodyDiv w:val="1"/>
      <w:marLeft w:val="0"/>
      <w:marRight w:val="0"/>
      <w:marTop w:val="0"/>
      <w:marBottom w:val="0"/>
      <w:divBdr>
        <w:top w:val="none" w:sz="0" w:space="0" w:color="auto"/>
        <w:left w:val="none" w:sz="0" w:space="0" w:color="auto"/>
        <w:bottom w:val="none" w:sz="0" w:space="0" w:color="auto"/>
        <w:right w:val="none" w:sz="0" w:space="0" w:color="auto"/>
      </w:divBdr>
    </w:div>
    <w:div w:id="1700737370">
      <w:bodyDiv w:val="1"/>
      <w:marLeft w:val="0"/>
      <w:marRight w:val="0"/>
      <w:marTop w:val="0"/>
      <w:marBottom w:val="0"/>
      <w:divBdr>
        <w:top w:val="none" w:sz="0" w:space="0" w:color="auto"/>
        <w:left w:val="none" w:sz="0" w:space="0" w:color="auto"/>
        <w:bottom w:val="none" w:sz="0" w:space="0" w:color="auto"/>
        <w:right w:val="none" w:sz="0" w:space="0" w:color="auto"/>
      </w:divBdr>
    </w:div>
    <w:div w:id="1787849272">
      <w:bodyDiv w:val="1"/>
      <w:marLeft w:val="0"/>
      <w:marRight w:val="0"/>
      <w:marTop w:val="0"/>
      <w:marBottom w:val="0"/>
      <w:divBdr>
        <w:top w:val="none" w:sz="0" w:space="0" w:color="auto"/>
        <w:left w:val="none" w:sz="0" w:space="0" w:color="auto"/>
        <w:bottom w:val="none" w:sz="0" w:space="0" w:color="auto"/>
        <w:right w:val="none" w:sz="0" w:space="0" w:color="auto"/>
      </w:divBdr>
    </w:div>
    <w:div w:id="1808740101">
      <w:bodyDiv w:val="1"/>
      <w:marLeft w:val="0"/>
      <w:marRight w:val="0"/>
      <w:marTop w:val="0"/>
      <w:marBottom w:val="0"/>
      <w:divBdr>
        <w:top w:val="none" w:sz="0" w:space="0" w:color="auto"/>
        <w:left w:val="none" w:sz="0" w:space="0" w:color="auto"/>
        <w:bottom w:val="none" w:sz="0" w:space="0" w:color="auto"/>
        <w:right w:val="none" w:sz="0" w:space="0" w:color="auto"/>
      </w:divBdr>
    </w:div>
    <w:div w:id="1851215517">
      <w:bodyDiv w:val="1"/>
      <w:marLeft w:val="0"/>
      <w:marRight w:val="0"/>
      <w:marTop w:val="0"/>
      <w:marBottom w:val="0"/>
      <w:divBdr>
        <w:top w:val="none" w:sz="0" w:space="0" w:color="auto"/>
        <w:left w:val="none" w:sz="0" w:space="0" w:color="auto"/>
        <w:bottom w:val="none" w:sz="0" w:space="0" w:color="auto"/>
        <w:right w:val="none" w:sz="0" w:space="0" w:color="auto"/>
      </w:divBdr>
    </w:div>
    <w:div w:id="1956011538">
      <w:bodyDiv w:val="1"/>
      <w:marLeft w:val="0"/>
      <w:marRight w:val="0"/>
      <w:marTop w:val="0"/>
      <w:marBottom w:val="0"/>
      <w:divBdr>
        <w:top w:val="none" w:sz="0" w:space="0" w:color="auto"/>
        <w:left w:val="none" w:sz="0" w:space="0" w:color="auto"/>
        <w:bottom w:val="none" w:sz="0" w:space="0" w:color="auto"/>
        <w:right w:val="none" w:sz="0" w:space="0" w:color="auto"/>
      </w:divBdr>
    </w:div>
    <w:div w:id="19751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vocacy@visionaustralia.org" TargetMode="External"/><Relationship Id="rId18" Type="http://schemas.openxmlformats.org/officeDocument/2006/relationships/hyperlink" Target="http://www.humanrightscommission.vic.gov.au/making-a-complaint" TargetMode="External"/><Relationship Id="rId26" Type="http://schemas.openxmlformats.org/officeDocument/2006/relationships/hyperlink" Target="http://www.adc.nt.gov.au/index.html" TargetMode="External"/><Relationship Id="rId39" Type="http://schemas.openxmlformats.org/officeDocument/2006/relationships/hyperlink" Target="https://www.education.wa.edu.au" TargetMode="External"/><Relationship Id="rId21" Type="http://schemas.openxmlformats.org/officeDocument/2006/relationships/hyperlink" Target="mailto:complaintsadb@justice.nsw.gov.au" TargetMode="External"/><Relationship Id="rId34" Type="http://schemas.openxmlformats.org/officeDocument/2006/relationships/hyperlink" Target="https://education.nt.gov.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umanrights.gov.au/complaint-information" TargetMode="External"/><Relationship Id="rId20" Type="http://schemas.openxmlformats.org/officeDocument/2006/relationships/hyperlink" Target="mailto:adbcontact@justice.nsw.gov.au" TargetMode="External"/><Relationship Id="rId29" Type="http://schemas.openxmlformats.org/officeDocument/2006/relationships/hyperlink" Target="mailto:office@equalopportunity.tas.gov.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australia.org/media/40481/download?attachment" TargetMode="External"/><Relationship Id="rId24" Type="http://schemas.openxmlformats.org/officeDocument/2006/relationships/hyperlink" Target="http://hrc.act.gov.au/" TargetMode="External"/><Relationship Id="rId32" Type="http://schemas.openxmlformats.org/officeDocument/2006/relationships/hyperlink" Target="https://www.education.act.gov.au" TargetMode="External"/><Relationship Id="rId37" Type="http://schemas.openxmlformats.org/officeDocument/2006/relationships/hyperlink" Target="https://www.education.tas.gov.a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service@humanrights.gov.au" TargetMode="External"/><Relationship Id="rId23" Type="http://schemas.openxmlformats.org/officeDocument/2006/relationships/hyperlink" Target="mailto:human.rights@act.gov.au" TargetMode="External"/><Relationship Id="rId28" Type="http://schemas.openxmlformats.org/officeDocument/2006/relationships/hyperlink" Target="http://www.eoc.sa.gov.au/eo-you/making-complaint" TargetMode="External"/><Relationship Id="rId36" Type="http://schemas.openxmlformats.org/officeDocument/2006/relationships/hyperlink" Target="https://www.decd.sa.gov.au" TargetMode="External"/><Relationship Id="rId10" Type="http://schemas.openxmlformats.org/officeDocument/2006/relationships/hyperlink" Target="https://www.wcag.com/resource/what-is-wcag/" TargetMode="External"/><Relationship Id="rId19" Type="http://schemas.openxmlformats.org/officeDocument/2006/relationships/hyperlink" Target="http://www.eoc.wa.gov.au/complaints-inquiries/making-a-complaint" TargetMode="External"/><Relationship Id="rId31" Type="http://schemas.openxmlformats.org/officeDocument/2006/relationships/hyperlink" Target="https://www.education.gov.au" TargetMode="External"/><Relationship Id="rId4" Type="http://schemas.openxmlformats.org/officeDocument/2006/relationships/settings" Target="settings.xml"/><Relationship Id="rId9" Type="http://schemas.openxmlformats.org/officeDocument/2006/relationships/hyperlink" Target="https://www.visionaustralia.org/media/40476/download?attachment" TargetMode="External"/><Relationship Id="rId14" Type="http://schemas.openxmlformats.org/officeDocument/2006/relationships/hyperlink" Target="mailto:info@visionaustralia.org" TargetMode="External"/><Relationship Id="rId22" Type="http://schemas.openxmlformats.org/officeDocument/2006/relationships/hyperlink" Target="http://www.antidiscrimination.justice.nsw.gov.au/Pages/adb1_makingacomplaint/adb1_makingacomplaint.aspx" TargetMode="External"/><Relationship Id="rId27" Type="http://schemas.openxmlformats.org/officeDocument/2006/relationships/hyperlink" Target="mailto:eoc@agd.sa.gov.au" TargetMode="External"/><Relationship Id="rId30" Type="http://schemas.openxmlformats.org/officeDocument/2006/relationships/hyperlink" Target="http://equalopportunity.tas.gov.au/complaints" TargetMode="External"/><Relationship Id="rId35" Type="http://schemas.openxmlformats.org/officeDocument/2006/relationships/hyperlink" Target="http://education.qld.gov.au/" TargetMode="External"/><Relationship Id="rId43" Type="http://schemas.openxmlformats.org/officeDocument/2006/relationships/theme" Target="theme/theme1.xm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 Id="rId12" Type="http://schemas.openxmlformats.org/officeDocument/2006/relationships/hyperlink" Target="https://humanrights.gov.au/" TargetMode="External"/><Relationship Id="rId17" Type="http://schemas.openxmlformats.org/officeDocument/2006/relationships/hyperlink" Target="https://www.adcq.qld.gov.au/contact-us" TargetMode="External"/><Relationship Id="rId25" Type="http://schemas.openxmlformats.org/officeDocument/2006/relationships/hyperlink" Target="mailto:antidiscrimination@nt.gov.au" TargetMode="External"/><Relationship Id="rId33" Type="http://schemas.openxmlformats.org/officeDocument/2006/relationships/hyperlink" Target="http://www.dec.nsw.gov.au/" TargetMode="External"/><Relationship Id="rId38" Type="http://schemas.openxmlformats.org/officeDocument/2006/relationships/hyperlink" Target="https://www.vic.gov.au/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4234-802D-4968-AF88-8B771A2B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4607</Words>
  <Characters>26448</Characters>
  <Application>Microsoft Office Word</Application>
  <DocSecurity>0</DocSecurity>
  <Lines>601</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Tertiary education skills</dc:title>
  <dc:subject/>
  <dc:creator/>
  <cp:keywords/>
  <dc:description/>
  <dcterms:created xsi:type="dcterms:W3CDTF">2025-09-01T03:47:00Z</dcterms:created>
  <dcterms:modified xsi:type="dcterms:W3CDTF">2025-12-03T02:29:00Z</dcterms:modified>
</cp:coreProperties>
</file>