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AF1C" w14:textId="6AA8AC05" w:rsidR="00EB6DD3" w:rsidRDefault="001A2BA3" w:rsidP="00E55C45">
      <w:pPr>
        <w:pStyle w:val="Title"/>
      </w:pPr>
      <w:r w:rsidRPr="001A2BA3">
        <w:rPr>
          <w:highlight w:val="yellow"/>
        </w:rPr>
        <w:t>Stand up for your rights:</w:t>
      </w:r>
    </w:p>
    <w:p w14:paraId="1259449B" w14:textId="0BF9A837" w:rsidR="001A2BA3" w:rsidRDefault="001A2BA3" w:rsidP="001A2BA3">
      <w:pPr>
        <w:pStyle w:val="Title"/>
      </w:pPr>
      <w:r w:rsidRPr="001A2BA3">
        <w:rPr>
          <w:highlight w:val="yellow"/>
        </w:rPr>
        <w:t xml:space="preserve">Understanding the Disability </w:t>
      </w:r>
    </w:p>
    <w:p w14:paraId="647331E7" w14:textId="613AD4BC" w:rsidR="001A2BA3" w:rsidRDefault="001A2BA3" w:rsidP="00FE5A46">
      <w:pPr>
        <w:pStyle w:val="Title"/>
      </w:pPr>
      <w:r w:rsidRPr="001A2BA3">
        <w:rPr>
          <w:highlight w:val="yellow"/>
        </w:rPr>
        <w:t>Discrimination Act 1992</w:t>
      </w:r>
    </w:p>
    <w:p w14:paraId="64EB92DC" w14:textId="48422718" w:rsidR="00A0326C" w:rsidRPr="00A0326C" w:rsidRDefault="001A2BA3" w:rsidP="00C0053C">
      <w:pPr>
        <w:pStyle w:val="Subtitle"/>
      </w:pPr>
      <w:r>
        <w:t>A guide to advocating for yourself</w:t>
      </w:r>
    </w:p>
    <w:p w14:paraId="7552AB50" w14:textId="42B92A85" w:rsidR="00E55C45" w:rsidRDefault="00E55C45" w:rsidP="00264037">
      <w:pPr>
        <w:pStyle w:val="Heading1"/>
      </w:pPr>
      <w:bookmarkStart w:id="0" w:name="_Toc215660400"/>
      <w:r w:rsidRPr="00746D4A">
        <w:t>About this guide</w:t>
      </w:r>
      <w:bookmarkEnd w:id="0"/>
      <w:r w:rsidRPr="00746D4A">
        <w:t xml:space="preserve"> </w:t>
      </w:r>
    </w:p>
    <w:p w14:paraId="7F831E6F" w14:textId="77777777" w:rsidR="00E55C45" w:rsidRDefault="00E55C45" w:rsidP="00264037">
      <w:pPr>
        <w:rPr>
          <w:szCs w:val="28"/>
        </w:rPr>
      </w:pPr>
      <w:r w:rsidRPr="00FE5A46">
        <w:rPr>
          <w:szCs w:val="28"/>
        </w:rPr>
        <w:t xml:space="preserve">This guide is designed to support people who are blind or have low vision by providing comprehensive, easy to understand information on their rights under the Disability Discrimination Act 1992 (DDA) and related legislation. </w:t>
      </w:r>
    </w:p>
    <w:p w14:paraId="2859F12C" w14:textId="77777777" w:rsidR="00E55C45" w:rsidRDefault="00E55C45" w:rsidP="00E55C45">
      <w:pPr>
        <w:rPr>
          <w:szCs w:val="28"/>
        </w:rPr>
      </w:pPr>
      <w:r w:rsidRPr="00FE5A46">
        <w:rPr>
          <w:szCs w:val="28"/>
        </w:rPr>
        <w:t>It outlines the protections you are given, the processes for lodging complaints and strategies for advocacy, ensuring that you are well-equipped to navigate and feel confident enough to challenge discrimination.</w:t>
      </w:r>
    </w:p>
    <w:p w14:paraId="4E7504C4" w14:textId="1AD17683" w:rsidR="00E55C45" w:rsidRPr="008035E3" w:rsidRDefault="00E55C45" w:rsidP="005D6B3B">
      <w:pPr>
        <w:spacing w:after="100" w:afterAutospacing="1"/>
        <w:rPr>
          <w:szCs w:val="28"/>
        </w:rPr>
      </w:pPr>
      <w:r>
        <w:rPr>
          <w:szCs w:val="28"/>
        </w:rPr>
        <w:t xml:space="preserve">We understand that it can be hard to feel confident enough to advocate for yourself or a loved one. </w:t>
      </w:r>
      <w:r w:rsidRPr="00563F09">
        <w:rPr>
          <w:szCs w:val="28"/>
        </w:rPr>
        <w:t xml:space="preserve">To explore the basics of speaking up for yourself in more depth, </w:t>
      </w:r>
      <w:hyperlink r:id="rId8" w:history="1">
        <w:r w:rsidRPr="00A512A3">
          <w:rPr>
            <w:rStyle w:val="Hyperlink"/>
            <w:szCs w:val="28"/>
          </w:rPr>
          <w:t>you can read our full guide here.</w:t>
        </w:r>
      </w:hyperlink>
      <w:r>
        <w:br w:type="page"/>
      </w:r>
    </w:p>
    <w:sdt>
      <w:sdtPr>
        <w:rPr>
          <w:rFonts w:eastAsiaTheme="minorHAnsi"/>
          <w:b w:val="0"/>
          <w:sz w:val="24"/>
          <w:szCs w:val="32"/>
        </w:rPr>
        <w:id w:val="688881371"/>
        <w:docPartObj>
          <w:docPartGallery w:val="Table of Contents"/>
          <w:docPartUnique/>
        </w:docPartObj>
      </w:sdtPr>
      <w:sdtEndPr>
        <w:rPr>
          <w:bCs/>
          <w:noProof/>
          <w:sz w:val="28"/>
        </w:rPr>
      </w:sdtEndPr>
      <w:sdtContent>
        <w:p w14:paraId="2A121CE9" w14:textId="78E9EE71" w:rsidR="001A2BA3" w:rsidRDefault="001A2BA3" w:rsidP="009B36C7">
          <w:pPr>
            <w:pStyle w:val="TOCHeading"/>
            <w:spacing w:before="200" w:after="0"/>
          </w:pPr>
          <w:r>
            <w:t>Table of contents</w:t>
          </w:r>
        </w:p>
        <w:p w14:paraId="74F5DD03" w14:textId="129E8FFF" w:rsidR="009B36C7" w:rsidRDefault="009B36C7" w:rsidP="009B36C7">
          <w:pPr>
            <w:pStyle w:val="TOC1"/>
            <w:tabs>
              <w:tab w:val="right" w:leader="dot" w:pos="9016"/>
            </w:tabs>
            <w:spacing w:before="200" w:after="0"/>
            <w:rPr>
              <w:rFonts w:asciiTheme="minorHAnsi" w:eastAsiaTheme="minorEastAsia" w:hAnsiTheme="minorHAnsi" w:cstheme="minorBidi"/>
              <w:b w:val="0"/>
              <w:noProof/>
              <w:sz w:val="24"/>
              <w:szCs w:val="24"/>
              <w:lang w:eastAsia="en-AU"/>
            </w:rPr>
          </w:pPr>
          <w:r>
            <w:rPr>
              <w:noProof/>
              <w:szCs w:val="28"/>
            </w:rPr>
            <w:fldChar w:fldCharType="begin"/>
          </w:r>
          <w:r>
            <w:rPr>
              <w:noProof/>
              <w:szCs w:val="28"/>
            </w:rPr>
            <w:instrText xml:space="preserve"> TOC \o "1-2" \h \z \u </w:instrText>
          </w:r>
          <w:r>
            <w:rPr>
              <w:noProof/>
              <w:szCs w:val="28"/>
            </w:rPr>
            <w:fldChar w:fldCharType="separate"/>
          </w:r>
          <w:hyperlink w:anchor="_Toc215660400" w:history="1">
            <w:r w:rsidRPr="00A13B83">
              <w:rPr>
                <w:rStyle w:val="Hyperlink"/>
                <w:noProof/>
              </w:rPr>
              <w:t>About this guide</w:t>
            </w:r>
            <w:r>
              <w:rPr>
                <w:noProof/>
                <w:webHidden/>
              </w:rPr>
              <w:tab/>
            </w:r>
            <w:r>
              <w:rPr>
                <w:noProof/>
                <w:webHidden/>
              </w:rPr>
              <w:fldChar w:fldCharType="begin"/>
            </w:r>
            <w:r>
              <w:rPr>
                <w:noProof/>
                <w:webHidden/>
              </w:rPr>
              <w:instrText xml:space="preserve"> PAGEREF _Toc215660400 \h </w:instrText>
            </w:r>
            <w:r>
              <w:rPr>
                <w:noProof/>
                <w:webHidden/>
              </w:rPr>
            </w:r>
            <w:r>
              <w:rPr>
                <w:noProof/>
                <w:webHidden/>
              </w:rPr>
              <w:fldChar w:fldCharType="separate"/>
            </w:r>
            <w:r>
              <w:rPr>
                <w:noProof/>
                <w:webHidden/>
              </w:rPr>
              <w:t>1</w:t>
            </w:r>
            <w:r>
              <w:rPr>
                <w:noProof/>
                <w:webHidden/>
              </w:rPr>
              <w:fldChar w:fldCharType="end"/>
            </w:r>
          </w:hyperlink>
        </w:p>
        <w:p w14:paraId="172CC06B" w14:textId="6E48A612" w:rsidR="009B36C7" w:rsidRDefault="009B36C7" w:rsidP="009B36C7">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401" w:history="1">
            <w:r w:rsidRPr="00A13B83">
              <w:rPr>
                <w:rStyle w:val="Hyperlink"/>
                <w:noProof/>
              </w:rPr>
              <w:t>Understanding the DDA</w:t>
            </w:r>
            <w:r>
              <w:rPr>
                <w:noProof/>
                <w:webHidden/>
              </w:rPr>
              <w:tab/>
            </w:r>
            <w:r>
              <w:rPr>
                <w:noProof/>
                <w:webHidden/>
              </w:rPr>
              <w:fldChar w:fldCharType="begin"/>
            </w:r>
            <w:r>
              <w:rPr>
                <w:noProof/>
                <w:webHidden/>
              </w:rPr>
              <w:instrText xml:space="preserve"> PAGEREF _Toc215660401 \h </w:instrText>
            </w:r>
            <w:r>
              <w:rPr>
                <w:noProof/>
                <w:webHidden/>
              </w:rPr>
            </w:r>
            <w:r>
              <w:rPr>
                <w:noProof/>
                <w:webHidden/>
              </w:rPr>
              <w:fldChar w:fldCharType="separate"/>
            </w:r>
            <w:r>
              <w:rPr>
                <w:noProof/>
                <w:webHidden/>
              </w:rPr>
              <w:t>4</w:t>
            </w:r>
            <w:r>
              <w:rPr>
                <w:noProof/>
                <w:webHidden/>
              </w:rPr>
              <w:fldChar w:fldCharType="end"/>
            </w:r>
          </w:hyperlink>
        </w:p>
        <w:p w14:paraId="2ADE73F5" w14:textId="54FE8C15" w:rsidR="009B36C7" w:rsidRDefault="009B36C7" w:rsidP="009B36C7">
          <w:pPr>
            <w:pStyle w:val="TOC2"/>
            <w:spacing w:before="200" w:after="0"/>
            <w:rPr>
              <w:rFonts w:asciiTheme="minorHAnsi" w:eastAsiaTheme="minorEastAsia" w:hAnsiTheme="minorHAnsi" w:cstheme="minorBidi"/>
              <w:sz w:val="24"/>
              <w:szCs w:val="24"/>
              <w:lang w:eastAsia="en-AU"/>
            </w:rPr>
          </w:pPr>
          <w:hyperlink w:anchor="_Toc215660402" w:history="1">
            <w:r w:rsidRPr="00A13B83">
              <w:rPr>
                <w:rStyle w:val="Hyperlink"/>
              </w:rPr>
              <w:t>Scope of the DDA</w:t>
            </w:r>
            <w:r>
              <w:rPr>
                <w:webHidden/>
              </w:rPr>
              <w:tab/>
            </w:r>
            <w:r>
              <w:rPr>
                <w:webHidden/>
              </w:rPr>
              <w:fldChar w:fldCharType="begin"/>
            </w:r>
            <w:r>
              <w:rPr>
                <w:webHidden/>
              </w:rPr>
              <w:instrText xml:space="preserve"> PAGEREF _Toc215660402 \h </w:instrText>
            </w:r>
            <w:r>
              <w:rPr>
                <w:webHidden/>
              </w:rPr>
            </w:r>
            <w:r>
              <w:rPr>
                <w:webHidden/>
              </w:rPr>
              <w:fldChar w:fldCharType="separate"/>
            </w:r>
            <w:r>
              <w:rPr>
                <w:webHidden/>
              </w:rPr>
              <w:t>4</w:t>
            </w:r>
            <w:r>
              <w:rPr>
                <w:webHidden/>
              </w:rPr>
              <w:fldChar w:fldCharType="end"/>
            </w:r>
          </w:hyperlink>
        </w:p>
        <w:p w14:paraId="3313427D" w14:textId="6CC6DEDA" w:rsidR="009B36C7" w:rsidRDefault="009B36C7" w:rsidP="009B36C7">
          <w:pPr>
            <w:pStyle w:val="TOC2"/>
            <w:spacing w:before="200" w:after="0"/>
            <w:rPr>
              <w:rFonts w:asciiTheme="minorHAnsi" w:eastAsiaTheme="minorEastAsia" w:hAnsiTheme="minorHAnsi" w:cstheme="minorBidi"/>
              <w:sz w:val="24"/>
              <w:szCs w:val="24"/>
              <w:lang w:eastAsia="en-AU"/>
            </w:rPr>
          </w:pPr>
          <w:hyperlink w:anchor="_Toc215660403" w:history="1">
            <w:r w:rsidRPr="00A13B83">
              <w:rPr>
                <w:rStyle w:val="Hyperlink"/>
              </w:rPr>
              <w:t>Reasonable adjustments</w:t>
            </w:r>
            <w:r>
              <w:rPr>
                <w:webHidden/>
              </w:rPr>
              <w:tab/>
            </w:r>
            <w:r>
              <w:rPr>
                <w:webHidden/>
              </w:rPr>
              <w:fldChar w:fldCharType="begin"/>
            </w:r>
            <w:r>
              <w:rPr>
                <w:webHidden/>
              </w:rPr>
              <w:instrText xml:space="preserve"> PAGEREF _Toc215660403 \h </w:instrText>
            </w:r>
            <w:r>
              <w:rPr>
                <w:webHidden/>
              </w:rPr>
            </w:r>
            <w:r>
              <w:rPr>
                <w:webHidden/>
              </w:rPr>
              <w:fldChar w:fldCharType="separate"/>
            </w:r>
            <w:r>
              <w:rPr>
                <w:webHidden/>
              </w:rPr>
              <w:t>5</w:t>
            </w:r>
            <w:r>
              <w:rPr>
                <w:webHidden/>
              </w:rPr>
              <w:fldChar w:fldCharType="end"/>
            </w:r>
          </w:hyperlink>
        </w:p>
        <w:p w14:paraId="04EA9001" w14:textId="192900F7" w:rsidR="009B36C7" w:rsidRDefault="009B36C7" w:rsidP="009B36C7">
          <w:pPr>
            <w:pStyle w:val="TOC2"/>
            <w:spacing w:before="200" w:after="0"/>
            <w:rPr>
              <w:rFonts w:asciiTheme="minorHAnsi" w:eastAsiaTheme="minorEastAsia" w:hAnsiTheme="minorHAnsi" w:cstheme="minorBidi"/>
              <w:sz w:val="24"/>
              <w:szCs w:val="24"/>
              <w:lang w:eastAsia="en-AU"/>
            </w:rPr>
          </w:pPr>
          <w:hyperlink w:anchor="_Toc215660404" w:history="1">
            <w:r w:rsidRPr="00A13B83">
              <w:rPr>
                <w:rStyle w:val="Hyperlink"/>
              </w:rPr>
              <w:t>Exemptions and unjustifiable hardship</w:t>
            </w:r>
            <w:r>
              <w:rPr>
                <w:webHidden/>
              </w:rPr>
              <w:tab/>
            </w:r>
            <w:r>
              <w:rPr>
                <w:webHidden/>
              </w:rPr>
              <w:fldChar w:fldCharType="begin"/>
            </w:r>
            <w:r>
              <w:rPr>
                <w:webHidden/>
              </w:rPr>
              <w:instrText xml:space="preserve"> PAGEREF _Toc215660404 \h </w:instrText>
            </w:r>
            <w:r>
              <w:rPr>
                <w:webHidden/>
              </w:rPr>
            </w:r>
            <w:r>
              <w:rPr>
                <w:webHidden/>
              </w:rPr>
              <w:fldChar w:fldCharType="separate"/>
            </w:r>
            <w:r>
              <w:rPr>
                <w:webHidden/>
              </w:rPr>
              <w:t>5</w:t>
            </w:r>
            <w:r>
              <w:rPr>
                <w:webHidden/>
              </w:rPr>
              <w:fldChar w:fldCharType="end"/>
            </w:r>
          </w:hyperlink>
        </w:p>
        <w:p w14:paraId="35A31AA1" w14:textId="673C72DC" w:rsidR="009B36C7" w:rsidRDefault="009B36C7" w:rsidP="009B36C7">
          <w:pPr>
            <w:pStyle w:val="TOC2"/>
            <w:spacing w:before="200" w:after="0"/>
            <w:rPr>
              <w:rFonts w:asciiTheme="minorHAnsi" w:eastAsiaTheme="minorEastAsia" w:hAnsiTheme="minorHAnsi" w:cstheme="minorBidi"/>
              <w:sz w:val="24"/>
              <w:szCs w:val="24"/>
              <w:lang w:eastAsia="en-AU"/>
            </w:rPr>
          </w:pPr>
          <w:hyperlink w:anchor="_Toc215660405" w:history="1">
            <w:r w:rsidRPr="00A13B83">
              <w:rPr>
                <w:rStyle w:val="Hyperlink"/>
              </w:rPr>
              <w:t>DDA Standards</w:t>
            </w:r>
            <w:r>
              <w:rPr>
                <w:webHidden/>
              </w:rPr>
              <w:tab/>
            </w:r>
            <w:r>
              <w:rPr>
                <w:webHidden/>
              </w:rPr>
              <w:fldChar w:fldCharType="begin"/>
            </w:r>
            <w:r>
              <w:rPr>
                <w:webHidden/>
              </w:rPr>
              <w:instrText xml:space="preserve"> PAGEREF _Toc215660405 \h </w:instrText>
            </w:r>
            <w:r>
              <w:rPr>
                <w:webHidden/>
              </w:rPr>
            </w:r>
            <w:r>
              <w:rPr>
                <w:webHidden/>
              </w:rPr>
              <w:fldChar w:fldCharType="separate"/>
            </w:r>
            <w:r>
              <w:rPr>
                <w:webHidden/>
              </w:rPr>
              <w:t>6</w:t>
            </w:r>
            <w:r>
              <w:rPr>
                <w:webHidden/>
              </w:rPr>
              <w:fldChar w:fldCharType="end"/>
            </w:r>
          </w:hyperlink>
        </w:p>
        <w:p w14:paraId="4D416908" w14:textId="05B38B29" w:rsidR="009B36C7" w:rsidRDefault="009B36C7" w:rsidP="009B36C7">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406" w:history="1">
            <w:r w:rsidRPr="00A13B83">
              <w:rPr>
                <w:rStyle w:val="Hyperlink"/>
                <w:noProof/>
              </w:rPr>
              <w:t>Types of disability discrimination</w:t>
            </w:r>
            <w:r>
              <w:rPr>
                <w:noProof/>
                <w:webHidden/>
              </w:rPr>
              <w:tab/>
            </w:r>
            <w:r>
              <w:rPr>
                <w:noProof/>
                <w:webHidden/>
              </w:rPr>
              <w:fldChar w:fldCharType="begin"/>
            </w:r>
            <w:r>
              <w:rPr>
                <w:noProof/>
                <w:webHidden/>
              </w:rPr>
              <w:instrText xml:space="preserve"> PAGEREF _Toc215660406 \h </w:instrText>
            </w:r>
            <w:r>
              <w:rPr>
                <w:noProof/>
                <w:webHidden/>
              </w:rPr>
            </w:r>
            <w:r>
              <w:rPr>
                <w:noProof/>
                <w:webHidden/>
              </w:rPr>
              <w:fldChar w:fldCharType="separate"/>
            </w:r>
            <w:r>
              <w:rPr>
                <w:noProof/>
                <w:webHidden/>
              </w:rPr>
              <w:t>7</w:t>
            </w:r>
            <w:r>
              <w:rPr>
                <w:noProof/>
                <w:webHidden/>
              </w:rPr>
              <w:fldChar w:fldCharType="end"/>
            </w:r>
          </w:hyperlink>
        </w:p>
        <w:p w14:paraId="616729E0" w14:textId="79F984EA" w:rsidR="009B36C7" w:rsidRDefault="009B36C7" w:rsidP="009B36C7">
          <w:pPr>
            <w:pStyle w:val="TOC2"/>
            <w:spacing w:before="200" w:after="0"/>
            <w:rPr>
              <w:rFonts w:asciiTheme="minorHAnsi" w:eastAsiaTheme="minorEastAsia" w:hAnsiTheme="minorHAnsi" w:cstheme="minorBidi"/>
              <w:sz w:val="24"/>
              <w:szCs w:val="24"/>
              <w:lang w:eastAsia="en-AU"/>
            </w:rPr>
          </w:pPr>
          <w:hyperlink w:anchor="_Toc215660407" w:history="1">
            <w:r w:rsidRPr="00A13B83">
              <w:rPr>
                <w:rStyle w:val="Hyperlink"/>
              </w:rPr>
              <w:t>Direct discrimination</w:t>
            </w:r>
            <w:r>
              <w:rPr>
                <w:webHidden/>
              </w:rPr>
              <w:tab/>
            </w:r>
            <w:r>
              <w:rPr>
                <w:webHidden/>
              </w:rPr>
              <w:fldChar w:fldCharType="begin"/>
            </w:r>
            <w:r>
              <w:rPr>
                <w:webHidden/>
              </w:rPr>
              <w:instrText xml:space="preserve"> PAGEREF _Toc215660407 \h </w:instrText>
            </w:r>
            <w:r>
              <w:rPr>
                <w:webHidden/>
              </w:rPr>
            </w:r>
            <w:r>
              <w:rPr>
                <w:webHidden/>
              </w:rPr>
              <w:fldChar w:fldCharType="separate"/>
            </w:r>
            <w:r>
              <w:rPr>
                <w:webHidden/>
              </w:rPr>
              <w:t>7</w:t>
            </w:r>
            <w:r>
              <w:rPr>
                <w:webHidden/>
              </w:rPr>
              <w:fldChar w:fldCharType="end"/>
            </w:r>
          </w:hyperlink>
        </w:p>
        <w:p w14:paraId="4DBE6BA3" w14:textId="123A7F4D" w:rsidR="009B36C7" w:rsidRDefault="009B36C7" w:rsidP="009B36C7">
          <w:pPr>
            <w:pStyle w:val="TOC2"/>
            <w:spacing w:before="200" w:after="0"/>
            <w:rPr>
              <w:rFonts w:asciiTheme="minorHAnsi" w:eastAsiaTheme="minorEastAsia" w:hAnsiTheme="minorHAnsi" w:cstheme="minorBidi"/>
              <w:sz w:val="24"/>
              <w:szCs w:val="24"/>
              <w:lang w:eastAsia="en-AU"/>
            </w:rPr>
          </w:pPr>
          <w:hyperlink w:anchor="_Toc215660408" w:history="1">
            <w:r w:rsidRPr="00A13B83">
              <w:rPr>
                <w:rStyle w:val="Hyperlink"/>
              </w:rPr>
              <w:t>Indirect Discrimination</w:t>
            </w:r>
            <w:r>
              <w:rPr>
                <w:webHidden/>
              </w:rPr>
              <w:tab/>
            </w:r>
            <w:r>
              <w:rPr>
                <w:webHidden/>
              </w:rPr>
              <w:fldChar w:fldCharType="begin"/>
            </w:r>
            <w:r>
              <w:rPr>
                <w:webHidden/>
              </w:rPr>
              <w:instrText xml:space="preserve"> PAGEREF _Toc215660408 \h </w:instrText>
            </w:r>
            <w:r>
              <w:rPr>
                <w:webHidden/>
              </w:rPr>
            </w:r>
            <w:r>
              <w:rPr>
                <w:webHidden/>
              </w:rPr>
              <w:fldChar w:fldCharType="separate"/>
            </w:r>
            <w:r>
              <w:rPr>
                <w:webHidden/>
              </w:rPr>
              <w:t>7</w:t>
            </w:r>
            <w:r>
              <w:rPr>
                <w:webHidden/>
              </w:rPr>
              <w:fldChar w:fldCharType="end"/>
            </w:r>
          </w:hyperlink>
        </w:p>
        <w:p w14:paraId="1D343052" w14:textId="4C7CEF85" w:rsidR="009B36C7" w:rsidRDefault="009B36C7" w:rsidP="009B36C7">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409" w:history="1">
            <w:r w:rsidRPr="00A13B83">
              <w:rPr>
                <w:rStyle w:val="Hyperlink"/>
                <w:noProof/>
              </w:rPr>
              <w:t>Lodging a complaint under the DDA</w:t>
            </w:r>
            <w:r>
              <w:rPr>
                <w:noProof/>
                <w:webHidden/>
              </w:rPr>
              <w:tab/>
            </w:r>
            <w:r>
              <w:rPr>
                <w:noProof/>
                <w:webHidden/>
              </w:rPr>
              <w:fldChar w:fldCharType="begin"/>
            </w:r>
            <w:r>
              <w:rPr>
                <w:noProof/>
                <w:webHidden/>
              </w:rPr>
              <w:instrText xml:space="preserve"> PAGEREF _Toc215660409 \h </w:instrText>
            </w:r>
            <w:r>
              <w:rPr>
                <w:noProof/>
                <w:webHidden/>
              </w:rPr>
            </w:r>
            <w:r>
              <w:rPr>
                <w:noProof/>
                <w:webHidden/>
              </w:rPr>
              <w:fldChar w:fldCharType="separate"/>
            </w:r>
            <w:r>
              <w:rPr>
                <w:noProof/>
                <w:webHidden/>
              </w:rPr>
              <w:t>8</w:t>
            </w:r>
            <w:r>
              <w:rPr>
                <w:noProof/>
                <w:webHidden/>
              </w:rPr>
              <w:fldChar w:fldCharType="end"/>
            </w:r>
          </w:hyperlink>
        </w:p>
        <w:p w14:paraId="762E870A" w14:textId="6D86F299" w:rsidR="009B36C7" w:rsidRDefault="009B36C7" w:rsidP="009B36C7">
          <w:pPr>
            <w:pStyle w:val="TOC2"/>
            <w:spacing w:before="200" w:after="0"/>
            <w:rPr>
              <w:rFonts w:asciiTheme="minorHAnsi" w:eastAsiaTheme="minorEastAsia" w:hAnsiTheme="minorHAnsi" w:cstheme="minorBidi"/>
              <w:sz w:val="24"/>
              <w:szCs w:val="24"/>
              <w:lang w:eastAsia="en-AU"/>
            </w:rPr>
          </w:pPr>
          <w:hyperlink w:anchor="_Toc215660410" w:history="1">
            <w:r w:rsidRPr="00A13B83">
              <w:rPr>
                <w:rStyle w:val="Hyperlink"/>
              </w:rPr>
              <w:t>Eligibility</w:t>
            </w:r>
            <w:r>
              <w:rPr>
                <w:webHidden/>
              </w:rPr>
              <w:tab/>
            </w:r>
            <w:r>
              <w:rPr>
                <w:webHidden/>
              </w:rPr>
              <w:fldChar w:fldCharType="begin"/>
            </w:r>
            <w:r>
              <w:rPr>
                <w:webHidden/>
              </w:rPr>
              <w:instrText xml:space="preserve"> PAGEREF _Toc215660410 \h </w:instrText>
            </w:r>
            <w:r>
              <w:rPr>
                <w:webHidden/>
              </w:rPr>
            </w:r>
            <w:r>
              <w:rPr>
                <w:webHidden/>
              </w:rPr>
              <w:fldChar w:fldCharType="separate"/>
            </w:r>
            <w:r>
              <w:rPr>
                <w:webHidden/>
              </w:rPr>
              <w:t>8</w:t>
            </w:r>
            <w:r>
              <w:rPr>
                <w:webHidden/>
              </w:rPr>
              <w:fldChar w:fldCharType="end"/>
            </w:r>
          </w:hyperlink>
        </w:p>
        <w:p w14:paraId="71FF6EE2" w14:textId="7A99850A" w:rsidR="009B36C7" w:rsidRDefault="009B36C7" w:rsidP="009B36C7">
          <w:pPr>
            <w:pStyle w:val="TOC2"/>
            <w:spacing w:before="200" w:after="0"/>
            <w:rPr>
              <w:rFonts w:asciiTheme="minorHAnsi" w:eastAsiaTheme="minorEastAsia" w:hAnsiTheme="minorHAnsi" w:cstheme="minorBidi"/>
              <w:sz w:val="24"/>
              <w:szCs w:val="24"/>
              <w:lang w:eastAsia="en-AU"/>
            </w:rPr>
          </w:pPr>
          <w:hyperlink w:anchor="_Toc215660411" w:history="1">
            <w:r w:rsidRPr="00A13B83">
              <w:rPr>
                <w:rStyle w:val="Hyperlink"/>
              </w:rPr>
              <w:t>How to lodge a complaint</w:t>
            </w:r>
            <w:r>
              <w:rPr>
                <w:webHidden/>
              </w:rPr>
              <w:tab/>
            </w:r>
            <w:r>
              <w:rPr>
                <w:webHidden/>
              </w:rPr>
              <w:fldChar w:fldCharType="begin"/>
            </w:r>
            <w:r>
              <w:rPr>
                <w:webHidden/>
              </w:rPr>
              <w:instrText xml:space="preserve"> PAGEREF _Toc215660411 \h </w:instrText>
            </w:r>
            <w:r>
              <w:rPr>
                <w:webHidden/>
              </w:rPr>
            </w:r>
            <w:r>
              <w:rPr>
                <w:webHidden/>
              </w:rPr>
              <w:fldChar w:fldCharType="separate"/>
            </w:r>
            <w:r>
              <w:rPr>
                <w:webHidden/>
              </w:rPr>
              <w:t>8</w:t>
            </w:r>
            <w:r>
              <w:rPr>
                <w:webHidden/>
              </w:rPr>
              <w:fldChar w:fldCharType="end"/>
            </w:r>
          </w:hyperlink>
        </w:p>
        <w:p w14:paraId="6F4DD5CD" w14:textId="68A40EE7" w:rsidR="009B36C7" w:rsidRDefault="009B36C7" w:rsidP="009B36C7">
          <w:pPr>
            <w:pStyle w:val="TOC2"/>
            <w:spacing w:before="200" w:after="0"/>
            <w:rPr>
              <w:rFonts w:asciiTheme="minorHAnsi" w:eastAsiaTheme="minorEastAsia" w:hAnsiTheme="minorHAnsi" w:cstheme="minorBidi"/>
              <w:sz w:val="24"/>
              <w:szCs w:val="24"/>
              <w:lang w:eastAsia="en-AU"/>
            </w:rPr>
          </w:pPr>
          <w:hyperlink w:anchor="_Toc215660412" w:history="1">
            <w:r w:rsidRPr="00A13B83">
              <w:rPr>
                <w:rStyle w:val="Hyperlink"/>
              </w:rPr>
              <w:t>Formats for submitting a complaint:</w:t>
            </w:r>
            <w:r>
              <w:rPr>
                <w:webHidden/>
              </w:rPr>
              <w:tab/>
            </w:r>
            <w:r>
              <w:rPr>
                <w:webHidden/>
              </w:rPr>
              <w:fldChar w:fldCharType="begin"/>
            </w:r>
            <w:r>
              <w:rPr>
                <w:webHidden/>
              </w:rPr>
              <w:instrText xml:space="preserve"> PAGEREF _Toc215660412 \h </w:instrText>
            </w:r>
            <w:r>
              <w:rPr>
                <w:webHidden/>
              </w:rPr>
            </w:r>
            <w:r>
              <w:rPr>
                <w:webHidden/>
              </w:rPr>
              <w:fldChar w:fldCharType="separate"/>
            </w:r>
            <w:r>
              <w:rPr>
                <w:webHidden/>
              </w:rPr>
              <w:t>8</w:t>
            </w:r>
            <w:r>
              <w:rPr>
                <w:webHidden/>
              </w:rPr>
              <w:fldChar w:fldCharType="end"/>
            </w:r>
          </w:hyperlink>
        </w:p>
        <w:p w14:paraId="18100380" w14:textId="45A65E8E" w:rsidR="009B36C7" w:rsidRDefault="009B36C7" w:rsidP="009B36C7">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413" w:history="1">
            <w:r w:rsidRPr="00A13B83">
              <w:rPr>
                <w:rStyle w:val="Hyperlink"/>
                <w:noProof/>
              </w:rPr>
              <w:t>Seeking support and legal advice</w:t>
            </w:r>
            <w:r>
              <w:rPr>
                <w:noProof/>
                <w:webHidden/>
              </w:rPr>
              <w:tab/>
            </w:r>
            <w:r>
              <w:rPr>
                <w:noProof/>
                <w:webHidden/>
              </w:rPr>
              <w:fldChar w:fldCharType="begin"/>
            </w:r>
            <w:r>
              <w:rPr>
                <w:noProof/>
                <w:webHidden/>
              </w:rPr>
              <w:instrText xml:space="preserve"> PAGEREF _Toc215660413 \h </w:instrText>
            </w:r>
            <w:r>
              <w:rPr>
                <w:noProof/>
                <w:webHidden/>
              </w:rPr>
            </w:r>
            <w:r>
              <w:rPr>
                <w:noProof/>
                <w:webHidden/>
              </w:rPr>
              <w:fldChar w:fldCharType="separate"/>
            </w:r>
            <w:r>
              <w:rPr>
                <w:noProof/>
                <w:webHidden/>
              </w:rPr>
              <w:t>11</w:t>
            </w:r>
            <w:r>
              <w:rPr>
                <w:noProof/>
                <w:webHidden/>
              </w:rPr>
              <w:fldChar w:fldCharType="end"/>
            </w:r>
          </w:hyperlink>
        </w:p>
        <w:p w14:paraId="3962F9E0" w14:textId="2C6EF245" w:rsidR="009B36C7" w:rsidRDefault="009B36C7" w:rsidP="009B36C7">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414" w:history="1">
            <w:r w:rsidRPr="00A13B83">
              <w:rPr>
                <w:rStyle w:val="Hyperlink"/>
                <w:noProof/>
              </w:rPr>
              <w:t>Considering a DDA complaint</w:t>
            </w:r>
            <w:r>
              <w:rPr>
                <w:noProof/>
                <w:webHidden/>
              </w:rPr>
              <w:tab/>
            </w:r>
            <w:r>
              <w:rPr>
                <w:noProof/>
                <w:webHidden/>
              </w:rPr>
              <w:fldChar w:fldCharType="begin"/>
            </w:r>
            <w:r>
              <w:rPr>
                <w:noProof/>
                <w:webHidden/>
              </w:rPr>
              <w:instrText xml:space="preserve"> PAGEREF _Toc215660414 \h </w:instrText>
            </w:r>
            <w:r>
              <w:rPr>
                <w:noProof/>
                <w:webHidden/>
              </w:rPr>
            </w:r>
            <w:r>
              <w:rPr>
                <w:noProof/>
                <w:webHidden/>
              </w:rPr>
              <w:fldChar w:fldCharType="separate"/>
            </w:r>
            <w:r>
              <w:rPr>
                <w:noProof/>
                <w:webHidden/>
              </w:rPr>
              <w:t>11</w:t>
            </w:r>
            <w:r>
              <w:rPr>
                <w:noProof/>
                <w:webHidden/>
              </w:rPr>
              <w:fldChar w:fldCharType="end"/>
            </w:r>
          </w:hyperlink>
        </w:p>
        <w:p w14:paraId="2518DEF1" w14:textId="3D70C8BB" w:rsidR="009B36C7" w:rsidRDefault="009B36C7" w:rsidP="009B36C7">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415" w:history="1">
            <w:r w:rsidRPr="00A13B83">
              <w:rPr>
                <w:rStyle w:val="Hyperlink"/>
                <w:noProof/>
              </w:rPr>
              <w:t>Additional advocacy strategies</w:t>
            </w:r>
            <w:r>
              <w:rPr>
                <w:noProof/>
                <w:webHidden/>
              </w:rPr>
              <w:tab/>
            </w:r>
            <w:r>
              <w:rPr>
                <w:noProof/>
                <w:webHidden/>
              </w:rPr>
              <w:fldChar w:fldCharType="begin"/>
            </w:r>
            <w:r>
              <w:rPr>
                <w:noProof/>
                <w:webHidden/>
              </w:rPr>
              <w:instrText xml:space="preserve"> PAGEREF _Toc215660415 \h </w:instrText>
            </w:r>
            <w:r>
              <w:rPr>
                <w:noProof/>
                <w:webHidden/>
              </w:rPr>
            </w:r>
            <w:r>
              <w:rPr>
                <w:noProof/>
                <w:webHidden/>
              </w:rPr>
              <w:fldChar w:fldCharType="separate"/>
            </w:r>
            <w:r>
              <w:rPr>
                <w:noProof/>
                <w:webHidden/>
              </w:rPr>
              <w:t>12</w:t>
            </w:r>
            <w:r>
              <w:rPr>
                <w:noProof/>
                <w:webHidden/>
              </w:rPr>
              <w:fldChar w:fldCharType="end"/>
            </w:r>
          </w:hyperlink>
        </w:p>
        <w:p w14:paraId="462D91DA" w14:textId="413620EA" w:rsidR="009B36C7" w:rsidRDefault="009B36C7" w:rsidP="009B36C7">
          <w:pPr>
            <w:pStyle w:val="TOC2"/>
            <w:spacing w:before="200" w:after="0"/>
            <w:rPr>
              <w:rFonts w:asciiTheme="minorHAnsi" w:eastAsiaTheme="minorEastAsia" w:hAnsiTheme="minorHAnsi" w:cstheme="minorBidi"/>
              <w:sz w:val="24"/>
              <w:szCs w:val="24"/>
              <w:lang w:eastAsia="en-AU"/>
            </w:rPr>
          </w:pPr>
          <w:hyperlink w:anchor="_Toc215660416" w:history="1">
            <w:r w:rsidRPr="00A13B83">
              <w:rPr>
                <w:rStyle w:val="Hyperlink"/>
              </w:rPr>
              <w:t>Recent developments</w:t>
            </w:r>
            <w:r>
              <w:rPr>
                <w:webHidden/>
              </w:rPr>
              <w:tab/>
            </w:r>
            <w:r>
              <w:rPr>
                <w:webHidden/>
              </w:rPr>
              <w:fldChar w:fldCharType="begin"/>
            </w:r>
            <w:r>
              <w:rPr>
                <w:webHidden/>
              </w:rPr>
              <w:instrText xml:space="preserve"> PAGEREF _Toc215660416 \h </w:instrText>
            </w:r>
            <w:r>
              <w:rPr>
                <w:webHidden/>
              </w:rPr>
            </w:r>
            <w:r>
              <w:rPr>
                <w:webHidden/>
              </w:rPr>
              <w:fldChar w:fldCharType="separate"/>
            </w:r>
            <w:r>
              <w:rPr>
                <w:webHidden/>
              </w:rPr>
              <w:t>12</w:t>
            </w:r>
            <w:r>
              <w:rPr>
                <w:webHidden/>
              </w:rPr>
              <w:fldChar w:fldCharType="end"/>
            </w:r>
          </w:hyperlink>
        </w:p>
        <w:p w14:paraId="5D412AEA" w14:textId="227EAC59" w:rsidR="009B36C7" w:rsidRDefault="009B36C7" w:rsidP="009B36C7">
          <w:pPr>
            <w:pStyle w:val="TOC1"/>
            <w:tabs>
              <w:tab w:val="right" w:leader="dot" w:pos="9016"/>
            </w:tabs>
            <w:spacing w:before="200" w:after="0"/>
            <w:rPr>
              <w:rFonts w:asciiTheme="minorHAnsi" w:eastAsiaTheme="minorEastAsia" w:hAnsiTheme="minorHAnsi" w:cstheme="minorBidi"/>
              <w:b w:val="0"/>
              <w:noProof/>
              <w:sz w:val="24"/>
              <w:szCs w:val="24"/>
              <w:lang w:eastAsia="en-AU"/>
            </w:rPr>
          </w:pPr>
          <w:hyperlink w:anchor="_Toc215660417" w:history="1">
            <w:r w:rsidRPr="00A13B83">
              <w:rPr>
                <w:rStyle w:val="Hyperlink"/>
                <w:noProof/>
              </w:rPr>
              <w:t>Need more information?</w:t>
            </w:r>
            <w:r>
              <w:rPr>
                <w:noProof/>
                <w:webHidden/>
              </w:rPr>
              <w:tab/>
            </w:r>
            <w:r>
              <w:rPr>
                <w:noProof/>
                <w:webHidden/>
              </w:rPr>
              <w:fldChar w:fldCharType="begin"/>
            </w:r>
            <w:r>
              <w:rPr>
                <w:noProof/>
                <w:webHidden/>
              </w:rPr>
              <w:instrText xml:space="preserve"> PAGEREF _Toc215660417 \h </w:instrText>
            </w:r>
            <w:r>
              <w:rPr>
                <w:noProof/>
                <w:webHidden/>
              </w:rPr>
            </w:r>
            <w:r>
              <w:rPr>
                <w:noProof/>
                <w:webHidden/>
              </w:rPr>
              <w:fldChar w:fldCharType="separate"/>
            </w:r>
            <w:r>
              <w:rPr>
                <w:noProof/>
                <w:webHidden/>
              </w:rPr>
              <w:t>13</w:t>
            </w:r>
            <w:r>
              <w:rPr>
                <w:noProof/>
                <w:webHidden/>
              </w:rPr>
              <w:fldChar w:fldCharType="end"/>
            </w:r>
          </w:hyperlink>
        </w:p>
        <w:p w14:paraId="2818413B" w14:textId="4486ECE6" w:rsidR="009B36C7" w:rsidRDefault="009B36C7" w:rsidP="009B36C7">
          <w:pPr>
            <w:pStyle w:val="TOC2"/>
            <w:spacing w:before="200" w:after="0"/>
            <w:rPr>
              <w:rFonts w:asciiTheme="minorHAnsi" w:eastAsiaTheme="minorEastAsia" w:hAnsiTheme="minorHAnsi" w:cstheme="minorBidi"/>
              <w:sz w:val="24"/>
              <w:szCs w:val="24"/>
              <w:lang w:eastAsia="en-AU"/>
            </w:rPr>
          </w:pPr>
          <w:hyperlink w:anchor="_Toc215660418" w:history="1">
            <w:r w:rsidRPr="00A13B83">
              <w:rPr>
                <w:rStyle w:val="Hyperlink"/>
              </w:rPr>
              <w:t>Related Resources</w:t>
            </w:r>
            <w:r>
              <w:rPr>
                <w:webHidden/>
              </w:rPr>
              <w:tab/>
            </w:r>
            <w:r>
              <w:rPr>
                <w:webHidden/>
              </w:rPr>
              <w:fldChar w:fldCharType="begin"/>
            </w:r>
            <w:r>
              <w:rPr>
                <w:webHidden/>
              </w:rPr>
              <w:instrText xml:space="preserve"> PAGEREF _Toc215660418 \h </w:instrText>
            </w:r>
            <w:r>
              <w:rPr>
                <w:webHidden/>
              </w:rPr>
            </w:r>
            <w:r>
              <w:rPr>
                <w:webHidden/>
              </w:rPr>
              <w:fldChar w:fldCharType="separate"/>
            </w:r>
            <w:r>
              <w:rPr>
                <w:webHidden/>
              </w:rPr>
              <w:t>13</w:t>
            </w:r>
            <w:r>
              <w:rPr>
                <w:webHidden/>
              </w:rPr>
              <w:fldChar w:fldCharType="end"/>
            </w:r>
          </w:hyperlink>
        </w:p>
        <w:p w14:paraId="0070223D" w14:textId="458B2F54" w:rsidR="001A2BA3" w:rsidRPr="001A2BA3" w:rsidRDefault="009B36C7" w:rsidP="009B36C7">
          <w:pPr>
            <w:spacing w:before="200" w:after="0"/>
          </w:pPr>
          <w:r>
            <w:rPr>
              <w:noProof/>
              <w:szCs w:val="28"/>
            </w:rPr>
            <w:fldChar w:fldCharType="end"/>
          </w:r>
        </w:p>
      </w:sdtContent>
    </w:sdt>
    <w:p w14:paraId="1B0B8817" w14:textId="77777777" w:rsidR="00146153" w:rsidRDefault="00146153">
      <w:pPr>
        <w:rPr>
          <w:rFonts w:eastAsia="Times New Roman"/>
          <w:b/>
          <w:sz w:val="36"/>
          <w:szCs w:val="36"/>
          <w:lang w:val="en-US"/>
        </w:rPr>
      </w:pPr>
      <w:bookmarkStart w:id="1" w:name="_Toc197674294"/>
      <w:r>
        <w:br w:type="page"/>
      </w:r>
    </w:p>
    <w:p w14:paraId="68DE244C" w14:textId="7C9FD717" w:rsidR="001A2BA3" w:rsidRPr="007F4B80" w:rsidRDefault="001A2BA3" w:rsidP="005D6B3B">
      <w:pPr>
        <w:pStyle w:val="Heading1"/>
      </w:pPr>
      <w:bookmarkStart w:id="2" w:name="_Toc215660401"/>
      <w:r w:rsidRPr="007F4B80">
        <w:lastRenderedPageBreak/>
        <w:t>Understanding the DDA</w:t>
      </w:r>
      <w:bookmarkEnd w:id="1"/>
      <w:bookmarkEnd w:id="2"/>
      <w:r w:rsidRPr="007F4B80">
        <w:t xml:space="preserve"> </w:t>
      </w:r>
    </w:p>
    <w:p w14:paraId="7D7D5D95" w14:textId="79B4DE0C" w:rsidR="00FA06EA" w:rsidRPr="001A0827" w:rsidRDefault="00503A00" w:rsidP="00FA06EA">
      <w:pPr>
        <w:rPr>
          <w:szCs w:val="28"/>
        </w:rPr>
      </w:pPr>
      <w:r w:rsidRPr="001A0827">
        <w:rPr>
          <w:szCs w:val="28"/>
        </w:rPr>
        <w:t xml:space="preserve">The DDA is a key piece of </w:t>
      </w:r>
      <w:r w:rsidR="0001561D">
        <w:rPr>
          <w:szCs w:val="28"/>
        </w:rPr>
        <w:t>Commonwealth</w:t>
      </w:r>
      <w:r w:rsidRPr="001A0827">
        <w:rPr>
          <w:szCs w:val="28"/>
        </w:rPr>
        <w:t xml:space="preserve"> legislation that helps protect the rights of people living with disability. </w:t>
      </w:r>
      <w:bookmarkStart w:id="3" w:name="_Toc197674295"/>
      <w:r w:rsidR="001A0827" w:rsidRPr="001A0827">
        <w:rPr>
          <w:szCs w:val="28"/>
        </w:rPr>
        <w:t>This includes people who are blind or have low vision.</w:t>
      </w:r>
    </w:p>
    <w:p w14:paraId="5C02C9A9" w14:textId="4E533B57" w:rsidR="00FA06EA" w:rsidRDefault="006E4BEC" w:rsidP="00FA06EA">
      <w:pPr>
        <w:rPr>
          <w:szCs w:val="28"/>
        </w:rPr>
      </w:pPr>
      <w:r w:rsidRPr="001A0827">
        <w:rPr>
          <w:szCs w:val="28"/>
        </w:rPr>
        <w:t>It aims to break down barriers and prevent discrimination</w:t>
      </w:r>
      <w:r w:rsidR="008B32A4" w:rsidRPr="001A0827">
        <w:rPr>
          <w:szCs w:val="28"/>
        </w:rPr>
        <w:t xml:space="preserve">, </w:t>
      </w:r>
      <w:r w:rsidR="002556C8" w:rsidRPr="001A0827">
        <w:rPr>
          <w:szCs w:val="28"/>
        </w:rPr>
        <w:t>while</w:t>
      </w:r>
      <w:r w:rsidR="00C0055D" w:rsidRPr="001A0827">
        <w:rPr>
          <w:szCs w:val="28"/>
        </w:rPr>
        <w:t xml:space="preserve"> </w:t>
      </w:r>
      <w:r w:rsidR="008B32A4" w:rsidRPr="001A0827">
        <w:rPr>
          <w:szCs w:val="28"/>
        </w:rPr>
        <w:t>also</w:t>
      </w:r>
      <w:r w:rsidRPr="001A0827">
        <w:rPr>
          <w:szCs w:val="28"/>
        </w:rPr>
        <w:t xml:space="preserve"> promot</w:t>
      </w:r>
      <w:r w:rsidR="002556C8" w:rsidRPr="001A0827">
        <w:rPr>
          <w:szCs w:val="28"/>
        </w:rPr>
        <w:t>ing</w:t>
      </w:r>
      <w:r w:rsidRPr="001A0827">
        <w:rPr>
          <w:szCs w:val="28"/>
        </w:rPr>
        <w:t xml:space="preserve"> equal access, opportunity and participation in everyday life</w:t>
      </w:r>
      <w:r w:rsidR="00C0055D" w:rsidRPr="001A0827">
        <w:rPr>
          <w:szCs w:val="28"/>
        </w:rPr>
        <w:t xml:space="preserve">. </w:t>
      </w:r>
    </w:p>
    <w:p w14:paraId="419647C8" w14:textId="79EC07DB" w:rsidR="001A2BA3" w:rsidRPr="001A2BA3" w:rsidRDefault="001A2BA3" w:rsidP="001A2BA3">
      <w:pPr>
        <w:pStyle w:val="Heading2"/>
        <w:spacing w:after="0"/>
      </w:pPr>
      <w:bookmarkStart w:id="4" w:name="_Toc215660402"/>
      <w:r w:rsidRPr="001A2BA3">
        <w:t>Scope of the DDA</w:t>
      </w:r>
      <w:bookmarkEnd w:id="3"/>
      <w:bookmarkEnd w:id="4"/>
    </w:p>
    <w:p w14:paraId="12F59F50" w14:textId="7F85CACA" w:rsidR="009831CB" w:rsidRPr="00E4256C" w:rsidRDefault="00416D52" w:rsidP="001A2BA3">
      <w:pPr>
        <w:rPr>
          <w:szCs w:val="28"/>
        </w:rPr>
      </w:pPr>
      <w:r w:rsidRPr="00E4256C">
        <w:rPr>
          <w:szCs w:val="28"/>
        </w:rPr>
        <w:t xml:space="preserve">The DDA recognises many different types of disability, including sensory disabilities like blindness </w:t>
      </w:r>
      <w:r w:rsidR="00737CB2">
        <w:rPr>
          <w:szCs w:val="28"/>
        </w:rPr>
        <w:t>and</w:t>
      </w:r>
      <w:r w:rsidRPr="00E4256C">
        <w:rPr>
          <w:szCs w:val="28"/>
        </w:rPr>
        <w:t xml:space="preserve"> low vision. It also protects the rights of people who use mobility aids, are supported by assistance animals or are connected to someone with a disability.</w:t>
      </w:r>
    </w:p>
    <w:p w14:paraId="3DD2F35D" w14:textId="77777777" w:rsidR="001A2BA3" w:rsidRPr="00E4256C" w:rsidRDefault="001A2BA3" w:rsidP="001A2BA3">
      <w:pPr>
        <w:rPr>
          <w:szCs w:val="28"/>
        </w:rPr>
      </w:pPr>
      <w:r w:rsidRPr="001A2BA3">
        <w:rPr>
          <w:szCs w:val="28"/>
        </w:rPr>
        <w:t>Key areas covered under the DDA include:</w:t>
      </w:r>
    </w:p>
    <w:p w14:paraId="60CF0695" w14:textId="3EEB1FD7" w:rsidR="001A2BA3" w:rsidRPr="00853628" w:rsidRDefault="001A2BA3">
      <w:pPr>
        <w:pStyle w:val="ListParagraph"/>
        <w:numPr>
          <w:ilvl w:val="0"/>
          <w:numId w:val="13"/>
        </w:numPr>
        <w:rPr>
          <w:szCs w:val="28"/>
        </w:rPr>
      </w:pPr>
      <w:r w:rsidRPr="00853628">
        <w:rPr>
          <w:b/>
          <w:bCs/>
          <w:szCs w:val="28"/>
        </w:rPr>
        <w:t>Access to premises</w:t>
      </w:r>
      <w:r w:rsidRPr="00853628">
        <w:rPr>
          <w:szCs w:val="28"/>
        </w:rPr>
        <w:t xml:space="preserve">: Ensuring buildings </w:t>
      </w:r>
      <w:r w:rsidR="003D6F83" w:rsidRPr="00853628">
        <w:rPr>
          <w:szCs w:val="28"/>
        </w:rPr>
        <w:t xml:space="preserve">and public spaces </w:t>
      </w:r>
      <w:r w:rsidRPr="00853628">
        <w:rPr>
          <w:szCs w:val="28"/>
        </w:rPr>
        <w:t>are accessible.</w:t>
      </w:r>
    </w:p>
    <w:p w14:paraId="013C6D21" w14:textId="77777777" w:rsidR="001A2BA3" w:rsidRPr="00853628" w:rsidRDefault="001A2BA3">
      <w:pPr>
        <w:pStyle w:val="ListParagraph"/>
        <w:numPr>
          <w:ilvl w:val="0"/>
          <w:numId w:val="13"/>
        </w:numPr>
        <w:rPr>
          <w:szCs w:val="28"/>
        </w:rPr>
      </w:pPr>
      <w:r w:rsidRPr="00853628">
        <w:rPr>
          <w:b/>
          <w:bCs/>
          <w:szCs w:val="28"/>
        </w:rPr>
        <w:t>Accommodation</w:t>
      </w:r>
      <w:r w:rsidRPr="00853628">
        <w:rPr>
          <w:szCs w:val="28"/>
        </w:rPr>
        <w:t>: Protecting rights in renting or purchasing property.</w:t>
      </w:r>
    </w:p>
    <w:p w14:paraId="06334D27" w14:textId="77777777" w:rsidR="001A2BA3" w:rsidRPr="00853628" w:rsidRDefault="001A2BA3">
      <w:pPr>
        <w:pStyle w:val="ListParagraph"/>
        <w:numPr>
          <w:ilvl w:val="0"/>
          <w:numId w:val="13"/>
        </w:numPr>
        <w:rPr>
          <w:szCs w:val="28"/>
        </w:rPr>
      </w:pPr>
      <w:r w:rsidRPr="00853628">
        <w:rPr>
          <w:b/>
          <w:bCs/>
          <w:szCs w:val="28"/>
        </w:rPr>
        <w:t>Education</w:t>
      </w:r>
      <w:r w:rsidRPr="00853628">
        <w:rPr>
          <w:szCs w:val="28"/>
        </w:rPr>
        <w:t>: Safeguarding equal access to educational institutions.</w:t>
      </w:r>
    </w:p>
    <w:p w14:paraId="7923938D" w14:textId="77777777" w:rsidR="001A2BA3" w:rsidRPr="00853628" w:rsidRDefault="001A2BA3">
      <w:pPr>
        <w:pStyle w:val="ListParagraph"/>
        <w:numPr>
          <w:ilvl w:val="0"/>
          <w:numId w:val="13"/>
        </w:numPr>
        <w:rPr>
          <w:szCs w:val="28"/>
        </w:rPr>
      </w:pPr>
      <w:r w:rsidRPr="00853628">
        <w:rPr>
          <w:b/>
          <w:bCs/>
          <w:szCs w:val="28"/>
        </w:rPr>
        <w:t>Employment</w:t>
      </w:r>
      <w:r w:rsidRPr="00853628">
        <w:rPr>
          <w:szCs w:val="28"/>
        </w:rPr>
        <w:t>: Preventing discrimination in hiring and workplace practices.</w:t>
      </w:r>
    </w:p>
    <w:p w14:paraId="64E0915F" w14:textId="77777777" w:rsidR="001A2BA3" w:rsidRPr="00853628" w:rsidRDefault="001A2BA3">
      <w:pPr>
        <w:pStyle w:val="ListParagraph"/>
        <w:numPr>
          <w:ilvl w:val="0"/>
          <w:numId w:val="13"/>
        </w:numPr>
        <w:rPr>
          <w:szCs w:val="28"/>
        </w:rPr>
      </w:pPr>
      <w:r w:rsidRPr="00853628">
        <w:rPr>
          <w:b/>
          <w:bCs/>
          <w:szCs w:val="28"/>
        </w:rPr>
        <w:t>Provision of goods and services</w:t>
      </w:r>
      <w:r w:rsidRPr="00853628">
        <w:rPr>
          <w:szCs w:val="28"/>
        </w:rPr>
        <w:t>: Ensuring businesses and service providers do not discriminate.</w:t>
      </w:r>
    </w:p>
    <w:p w14:paraId="1635E1ED" w14:textId="1F30DD23" w:rsidR="001A2BA3" w:rsidRPr="00853628" w:rsidRDefault="001A2BA3">
      <w:pPr>
        <w:pStyle w:val="ListParagraph"/>
        <w:numPr>
          <w:ilvl w:val="0"/>
          <w:numId w:val="13"/>
        </w:numPr>
        <w:rPr>
          <w:szCs w:val="28"/>
        </w:rPr>
      </w:pPr>
      <w:r w:rsidRPr="00853628">
        <w:rPr>
          <w:b/>
          <w:bCs/>
          <w:szCs w:val="28"/>
        </w:rPr>
        <w:lastRenderedPageBreak/>
        <w:t>Administration of Commonwealth laws and programs</w:t>
      </w:r>
      <w:r w:rsidRPr="00853628">
        <w:rPr>
          <w:szCs w:val="28"/>
        </w:rPr>
        <w:t xml:space="preserve">: </w:t>
      </w:r>
      <w:r w:rsidR="007E10FA" w:rsidRPr="00853628">
        <w:rPr>
          <w:szCs w:val="28"/>
        </w:rPr>
        <w:t>Making sure</w:t>
      </w:r>
      <w:r w:rsidR="00BA7E2F" w:rsidRPr="00853628">
        <w:rPr>
          <w:szCs w:val="28"/>
        </w:rPr>
        <w:t xml:space="preserve"> government services treat everyone fairly and support people of all abilities without discrimination.</w:t>
      </w:r>
    </w:p>
    <w:p w14:paraId="2C28F09B" w14:textId="32CFA38B" w:rsidR="001A2BA3" w:rsidRPr="001A2BA3" w:rsidRDefault="001A2BA3" w:rsidP="001A2BA3">
      <w:pPr>
        <w:pStyle w:val="Heading2"/>
        <w:spacing w:after="0"/>
      </w:pPr>
      <w:bookmarkStart w:id="5" w:name="_Toc197674296"/>
      <w:bookmarkStart w:id="6" w:name="_Toc215660403"/>
      <w:r w:rsidRPr="001A2BA3">
        <w:t xml:space="preserve">Reasonable </w:t>
      </w:r>
      <w:r w:rsidR="008109AE">
        <w:t>a</w:t>
      </w:r>
      <w:r w:rsidRPr="001A2BA3">
        <w:t>djustments</w:t>
      </w:r>
      <w:bookmarkEnd w:id="5"/>
      <w:bookmarkEnd w:id="6"/>
    </w:p>
    <w:p w14:paraId="48AFEBD7" w14:textId="10F25049" w:rsidR="00E778A2" w:rsidRPr="00E4256C" w:rsidRDefault="00E778A2" w:rsidP="00853628">
      <w:pPr>
        <w:rPr>
          <w:szCs w:val="28"/>
        </w:rPr>
      </w:pPr>
      <w:r w:rsidRPr="00E778A2">
        <w:rPr>
          <w:szCs w:val="28"/>
        </w:rPr>
        <w:t xml:space="preserve">Organisations may need to make reasonable </w:t>
      </w:r>
      <w:r w:rsidR="00EB22A3">
        <w:rPr>
          <w:szCs w:val="28"/>
        </w:rPr>
        <w:t>adjustments</w:t>
      </w:r>
      <w:r w:rsidRPr="00E778A2">
        <w:rPr>
          <w:szCs w:val="28"/>
        </w:rPr>
        <w:t xml:space="preserve"> to help ensure everyone can participate equally. Some examples include:</w:t>
      </w:r>
    </w:p>
    <w:p w14:paraId="1FF75FCA" w14:textId="2471DF9A" w:rsidR="00E778A2" w:rsidRPr="00853628" w:rsidRDefault="00E778A2">
      <w:pPr>
        <w:pStyle w:val="ListParagraph"/>
        <w:numPr>
          <w:ilvl w:val="0"/>
          <w:numId w:val="12"/>
        </w:numPr>
      </w:pPr>
      <w:r w:rsidRPr="00853628">
        <w:rPr>
          <w:szCs w:val="28"/>
        </w:rPr>
        <w:t>Ai</w:t>
      </w:r>
      <w:r w:rsidRPr="00853628">
        <w:t>rlines offering ‘meet and assist’ services to support passengers who are blind or have low vision</w:t>
      </w:r>
      <w:r w:rsidR="008109AE" w:rsidRPr="00853628">
        <w:t>,</w:t>
      </w:r>
    </w:p>
    <w:p w14:paraId="70228333" w14:textId="1A2A16D8" w:rsidR="00E778A2" w:rsidRPr="00853628" w:rsidRDefault="00E778A2">
      <w:pPr>
        <w:pStyle w:val="ListParagraph"/>
        <w:numPr>
          <w:ilvl w:val="0"/>
          <w:numId w:val="12"/>
        </w:numPr>
      </w:pPr>
      <w:r w:rsidRPr="00853628">
        <w:t>Schools providing specialist support to help students with disabilities</w:t>
      </w:r>
      <w:r w:rsidR="008109AE" w:rsidRPr="00853628">
        <w:t>, and</w:t>
      </w:r>
    </w:p>
    <w:p w14:paraId="77102BEB" w14:textId="77777777" w:rsidR="00E778A2" w:rsidRPr="00853628" w:rsidRDefault="00E778A2">
      <w:pPr>
        <w:pStyle w:val="ListParagraph"/>
        <w:numPr>
          <w:ilvl w:val="0"/>
          <w:numId w:val="12"/>
        </w:numPr>
        <w:rPr>
          <w:szCs w:val="28"/>
        </w:rPr>
      </w:pPr>
      <w:r w:rsidRPr="00853628">
        <w:t>Businesses building website</w:t>
      </w:r>
      <w:r w:rsidRPr="00853628">
        <w:rPr>
          <w:szCs w:val="28"/>
        </w:rPr>
        <w:t>s that work well with screen readers and other assistive technology.</w:t>
      </w:r>
    </w:p>
    <w:p w14:paraId="64A07B33" w14:textId="794FA164" w:rsidR="001A2BA3" w:rsidRPr="001A2BA3" w:rsidRDefault="001A2BA3" w:rsidP="001A2BA3">
      <w:pPr>
        <w:pStyle w:val="Heading2"/>
        <w:spacing w:after="0"/>
      </w:pPr>
      <w:bookmarkStart w:id="7" w:name="_Toc197674297"/>
      <w:bookmarkStart w:id="8" w:name="_Toc215660404"/>
      <w:r w:rsidRPr="001A2BA3">
        <w:t xml:space="preserve">Exemptions and </w:t>
      </w:r>
      <w:r w:rsidR="008109AE">
        <w:t>u</w:t>
      </w:r>
      <w:r w:rsidRPr="001A2BA3">
        <w:t xml:space="preserve">njustifiable </w:t>
      </w:r>
      <w:r w:rsidR="008109AE">
        <w:t>h</w:t>
      </w:r>
      <w:r w:rsidRPr="001A2BA3">
        <w:t>ardship</w:t>
      </w:r>
      <w:bookmarkEnd w:id="7"/>
      <w:bookmarkEnd w:id="8"/>
    </w:p>
    <w:p w14:paraId="4233DA0E" w14:textId="0748A845" w:rsidR="00015EDD" w:rsidRPr="00E4256C" w:rsidRDefault="00015EDD" w:rsidP="00015EDD">
      <w:pPr>
        <w:rPr>
          <w:szCs w:val="28"/>
        </w:rPr>
      </w:pPr>
      <w:r w:rsidRPr="00015EDD">
        <w:rPr>
          <w:szCs w:val="28"/>
        </w:rPr>
        <w:t>In some cases, organisations may not be required to make adjustments.</w:t>
      </w:r>
      <w:r w:rsidR="00A558BF">
        <w:rPr>
          <w:szCs w:val="28"/>
        </w:rPr>
        <w:t xml:space="preserve"> </w:t>
      </w:r>
      <w:r w:rsidRPr="00015EDD">
        <w:rPr>
          <w:szCs w:val="28"/>
        </w:rPr>
        <w:t>This can include:</w:t>
      </w:r>
    </w:p>
    <w:p w14:paraId="5A412CB7" w14:textId="5977755E" w:rsidR="00015EDD" w:rsidRPr="00015EDD" w:rsidRDefault="00015EDD" w:rsidP="005D6B3B">
      <w:r w:rsidRPr="00015EDD">
        <w:rPr>
          <w:rStyle w:val="Heading4Char"/>
        </w:rPr>
        <w:t>Inherent requirements</w:t>
      </w:r>
      <w:r w:rsidRPr="00E4256C">
        <w:rPr>
          <w:rStyle w:val="Heading4Char"/>
        </w:rPr>
        <w:t>:</w:t>
      </w:r>
      <w:r w:rsidRPr="00015EDD">
        <w:t xml:space="preserve"> </w:t>
      </w:r>
      <w:r w:rsidRPr="00E4256C">
        <w:t>W</w:t>
      </w:r>
      <w:r w:rsidRPr="00015EDD">
        <w:t xml:space="preserve">hen a role genuinely requires specific abilities, </w:t>
      </w:r>
      <w:r w:rsidR="00E4256C" w:rsidRPr="00E4256C">
        <w:t>like</w:t>
      </w:r>
      <w:r w:rsidRPr="00015EDD">
        <w:t xml:space="preserve"> a pilot needing a certain level of vision.</w:t>
      </w:r>
    </w:p>
    <w:p w14:paraId="115D5C53" w14:textId="1ECB2329" w:rsidR="00015EDD" w:rsidRPr="00E4256C" w:rsidRDefault="00015EDD" w:rsidP="005D6B3B">
      <w:r w:rsidRPr="00015EDD">
        <w:rPr>
          <w:rStyle w:val="Heading4Char"/>
        </w:rPr>
        <w:t>Unjustifiable hardship</w:t>
      </w:r>
      <w:r w:rsidR="00E4256C" w:rsidRPr="00E4256C">
        <w:rPr>
          <w:rStyle w:val="Heading4Char"/>
        </w:rPr>
        <w:t>:</w:t>
      </w:r>
      <w:r w:rsidRPr="00015EDD">
        <w:t xml:space="preserve"> </w:t>
      </w:r>
      <w:r w:rsidR="00E4256C" w:rsidRPr="00E4256C">
        <w:t>W</w:t>
      </w:r>
      <w:r w:rsidRPr="00015EDD">
        <w:t>hen making an adjustment would place an unreasonable financial or logistical burden on the organisation.</w:t>
      </w:r>
    </w:p>
    <w:p w14:paraId="45AB8896" w14:textId="392C858C" w:rsidR="00015EDD" w:rsidRPr="00015EDD" w:rsidRDefault="00015EDD" w:rsidP="00015EDD">
      <w:pPr>
        <w:rPr>
          <w:szCs w:val="28"/>
        </w:rPr>
      </w:pPr>
      <w:r w:rsidRPr="00015EDD">
        <w:rPr>
          <w:szCs w:val="28"/>
        </w:rPr>
        <w:lastRenderedPageBreak/>
        <w:t xml:space="preserve">Each situation is looked at individually, </w:t>
      </w:r>
      <w:r w:rsidR="00E4256C" w:rsidRPr="00E4256C">
        <w:rPr>
          <w:szCs w:val="28"/>
        </w:rPr>
        <w:t>considering</w:t>
      </w:r>
      <w:r w:rsidRPr="00015EDD">
        <w:rPr>
          <w:szCs w:val="28"/>
        </w:rPr>
        <w:t xml:space="preserve"> what the organisation can reasonably do and what kind of support is needed</w:t>
      </w:r>
      <w:r w:rsidR="00414DB3">
        <w:rPr>
          <w:szCs w:val="28"/>
        </w:rPr>
        <w:t xml:space="preserve"> for the person requesting it</w:t>
      </w:r>
      <w:r w:rsidRPr="00015EDD">
        <w:rPr>
          <w:szCs w:val="28"/>
        </w:rPr>
        <w:t>.</w:t>
      </w:r>
    </w:p>
    <w:p w14:paraId="07C8F326" w14:textId="77777777" w:rsidR="001A2BA3" w:rsidRPr="00414DB3" w:rsidRDefault="001A2BA3" w:rsidP="001A2BA3">
      <w:pPr>
        <w:pStyle w:val="Heading2"/>
        <w:spacing w:after="0"/>
      </w:pPr>
      <w:bookmarkStart w:id="9" w:name="_Toc197674298"/>
      <w:bookmarkStart w:id="10" w:name="_Toc215660405"/>
      <w:r w:rsidRPr="00414DB3">
        <w:t>DDA Standards</w:t>
      </w:r>
      <w:bookmarkEnd w:id="9"/>
      <w:bookmarkEnd w:id="10"/>
    </w:p>
    <w:p w14:paraId="38487057" w14:textId="19CF6860" w:rsidR="00A558BF" w:rsidRDefault="00ED3F22" w:rsidP="00ED3F22">
      <w:pPr>
        <w:rPr>
          <w:szCs w:val="28"/>
        </w:rPr>
      </w:pPr>
      <w:r w:rsidRPr="00414DB3">
        <w:rPr>
          <w:szCs w:val="28"/>
        </w:rPr>
        <w:t xml:space="preserve">The DDA is supported by specific standards that set out detailed requirements in key areas of daily life. These standards help make expectations clearer for both organisations and people with disability, and they are legally binding. </w:t>
      </w:r>
    </w:p>
    <w:p w14:paraId="31D71B2A" w14:textId="759F3BB1" w:rsidR="00ED3F22" w:rsidRPr="00414DB3" w:rsidRDefault="002451E8" w:rsidP="00ED3F22">
      <w:pPr>
        <w:rPr>
          <w:szCs w:val="28"/>
        </w:rPr>
      </w:pPr>
      <w:r>
        <w:rPr>
          <w:szCs w:val="28"/>
        </w:rPr>
        <w:t>At present there are three DDA Standards</w:t>
      </w:r>
      <w:r w:rsidR="00ED3F22" w:rsidRPr="00414DB3">
        <w:rPr>
          <w:szCs w:val="28"/>
        </w:rPr>
        <w:t>:</w:t>
      </w:r>
    </w:p>
    <w:p w14:paraId="28AB540F" w14:textId="416FCC74" w:rsidR="00ED3F22" w:rsidRPr="005D6B3B" w:rsidRDefault="00ED3F22">
      <w:pPr>
        <w:pStyle w:val="ListParagraph"/>
        <w:numPr>
          <w:ilvl w:val="0"/>
          <w:numId w:val="3"/>
        </w:numPr>
        <w:rPr>
          <w:szCs w:val="28"/>
        </w:rPr>
      </w:pPr>
      <w:r w:rsidRPr="005D6B3B">
        <w:rPr>
          <w:b/>
          <w:bCs/>
          <w:szCs w:val="28"/>
        </w:rPr>
        <w:t>Disability Standards for Accessible Public Transport (2002)</w:t>
      </w:r>
      <w:r w:rsidR="0003459E" w:rsidRPr="005D6B3B">
        <w:rPr>
          <w:szCs w:val="28"/>
        </w:rPr>
        <w:t>:</w:t>
      </w:r>
      <w:r w:rsidRPr="005D6B3B">
        <w:rPr>
          <w:szCs w:val="28"/>
        </w:rPr>
        <w:t xml:space="preserve"> Sets minimum accessibility requirements for transport services, vehicles, stops and stations. </w:t>
      </w:r>
    </w:p>
    <w:p w14:paraId="43AADEE0" w14:textId="03CFC744" w:rsidR="00ED3F22" w:rsidRPr="00414DB3" w:rsidRDefault="00ED3F22">
      <w:pPr>
        <w:pStyle w:val="ListParagraph"/>
        <w:numPr>
          <w:ilvl w:val="0"/>
          <w:numId w:val="1"/>
        </w:numPr>
        <w:rPr>
          <w:szCs w:val="28"/>
        </w:rPr>
      </w:pPr>
      <w:r w:rsidRPr="00414DB3">
        <w:rPr>
          <w:b/>
          <w:bCs/>
          <w:szCs w:val="28"/>
        </w:rPr>
        <w:t>Disability Standards for Education (2005)</w:t>
      </w:r>
      <w:r w:rsidR="0003459E" w:rsidRPr="00414DB3">
        <w:rPr>
          <w:szCs w:val="28"/>
        </w:rPr>
        <w:t>:</w:t>
      </w:r>
      <w:r w:rsidRPr="00414DB3">
        <w:rPr>
          <w:szCs w:val="28"/>
        </w:rPr>
        <w:t xml:space="preserve"> Ensures students with disability can access and participate in education on the same basis as others.</w:t>
      </w:r>
    </w:p>
    <w:p w14:paraId="2439E8B6" w14:textId="1C63CAB1" w:rsidR="00ED3F22" w:rsidRPr="00414DB3" w:rsidRDefault="00ED3F22">
      <w:pPr>
        <w:pStyle w:val="ListParagraph"/>
        <w:numPr>
          <w:ilvl w:val="0"/>
          <w:numId w:val="1"/>
        </w:numPr>
        <w:rPr>
          <w:szCs w:val="28"/>
        </w:rPr>
      </w:pPr>
      <w:r w:rsidRPr="00414DB3">
        <w:rPr>
          <w:b/>
          <w:bCs/>
          <w:szCs w:val="28"/>
        </w:rPr>
        <w:t>Disability (Access to Premises</w:t>
      </w:r>
      <w:r w:rsidR="00853628">
        <w:rPr>
          <w:b/>
          <w:bCs/>
          <w:szCs w:val="28"/>
        </w:rPr>
        <w:t xml:space="preserve"> – </w:t>
      </w:r>
      <w:r w:rsidRPr="00414DB3">
        <w:rPr>
          <w:b/>
          <w:bCs/>
          <w:szCs w:val="28"/>
        </w:rPr>
        <w:t>Buildings) Standards (2010)</w:t>
      </w:r>
      <w:r w:rsidR="0003459E" w:rsidRPr="00414DB3">
        <w:rPr>
          <w:szCs w:val="28"/>
        </w:rPr>
        <w:t>:</w:t>
      </w:r>
      <w:r w:rsidRPr="00414DB3">
        <w:rPr>
          <w:szCs w:val="28"/>
        </w:rPr>
        <w:t xml:space="preserve"> Requires new and renovated buildings to meet certain accessibility criteria.</w:t>
      </w:r>
    </w:p>
    <w:p w14:paraId="434E9CA7" w14:textId="1F47D445" w:rsidR="001A2BA3" w:rsidRPr="007F4B80" w:rsidRDefault="001A2BA3" w:rsidP="007F4B80">
      <w:pPr>
        <w:pStyle w:val="Heading1"/>
        <w:spacing w:after="0"/>
        <w:rPr>
          <w:sz w:val="36"/>
          <w:szCs w:val="36"/>
        </w:rPr>
      </w:pPr>
      <w:bookmarkStart w:id="11" w:name="_Toc197674299"/>
      <w:bookmarkStart w:id="12" w:name="_Toc215660406"/>
      <w:r w:rsidRPr="007F4B80">
        <w:rPr>
          <w:sz w:val="36"/>
          <w:szCs w:val="36"/>
        </w:rPr>
        <w:lastRenderedPageBreak/>
        <w:t xml:space="preserve">Types of </w:t>
      </w:r>
      <w:r w:rsidR="007E7D91" w:rsidRPr="007F4B80">
        <w:rPr>
          <w:sz w:val="36"/>
          <w:szCs w:val="36"/>
        </w:rPr>
        <w:t>d</w:t>
      </w:r>
      <w:r w:rsidRPr="007F4B80">
        <w:rPr>
          <w:sz w:val="36"/>
          <w:szCs w:val="36"/>
        </w:rPr>
        <w:t xml:space="preserve">isability </w:t>
      </w:r>
      <w:r w:rsidR="007E7D91" w:rsidRPr="007F4B80">
        <w:rPr>
          <w:sz w:val="36"/>
          <w:szCs w:val="36"/>
        </w:rPr>
        <w:t>d</w:t>
      </w:r>
      <w:r w:rsidRPr="007F4B80">
        <w:rPr>
          <w:sz w:val="36"/>
          <w:szCs w:val="36"/>
        </w:rPr>
        <w:t>iscrimination</w:t>
      </w:r>
      <w:bookmarkEnd w:id="11"/>
      <w:bookmarkEnd w:id="12"/>
    </w:p>
    <w:p w14:paraId="443482D7" w14:textId="172C29CC" w:rsidR="000F6F4B" w:rsidRPr="00F6349B" w:rsidRDefault="000F6F4B" w:rsidP="00853628">
      <w:pPr>
        <w:keepNext/>
        <w:keepLines/>
        <w:rPr>
          <w:szCs w:val="28"/>
        </w:rPr>
      </w:pPr>
      <w:r w:rsidRPr="00F6349B">
        <w:rPr>
          <w:szCs w:val="28"/>
        </w:rPr>
        <w:t xml:space="preserve">Disability discrimination can take many forms, but it generally happens when a person with a disability is treated </w:t>
      </w:r>
      <w:r w:rsidR="00DE04AB">
        <w:rPr>
          <w:szCs w:val="28"/>
        </w:rPr>
        <w:t>less favourably</w:t>
      </w:r>
      <w:r w:rsidRPr="00F6349B">
        <w:rPr>
          <w:szCs w:val="28"/>
        </w:rPr>
        <w:t xml:space="preserve"> </w:t>
      </w:r>
      <w:r w:rsidR="00FA5146">
        <w:rPr>
          <w:szCs w:val="28"/>
        </w:rPr>
        <w:t>than people</w:t>
      </w:r>
      <w:r w:rsidR="00A842B1">
        <w:rPr>
          <w:szCs w:val="28"/>
        </w:rPr>
        <w:t xml:space="preserve"> </w:t>
      </w:r>
      <w:r w:rsidR="00FA5146">
        <w:rPr>
          <w:szCs w:val="28"/>
        </w:rPr>
        <w:t xml:space="preserve">without the disability, </w:t>
      </w:r>
      <w:r w:rsidRPr="00F6349B">
        <w:rPr>
          <w:szCs w:val="28"/>
        </w:rPr>
        <w:t>or</w:t>
      </w:r>
      <w:r w:rsidR="00A842B1">
        <w:rPr>
          <w:szCs w:val="28"/>
        </w:rPr>
        <w:t xml:space="preserve"> are</w:t>
      </w:r>
      <w:r w:rsidRPr="00F6349B">
        <w:rPr>
          <w:szCs w:val="28"/>
        </w:rPr>
        <w:t xml:space="preserve"> excluded from opportunities</w:t>
      </w:r>
      <w:r w:rsidR="00D97B33">
        <w:rPr>
          <w:szCs w:val="28"/>
        </w:rPr>
        <w:t xml:space="preserve"> that are open to everyone else</w:t>
      </w:r>
      <w:r w:rsidRPr="00F6349B">
        <w:rPr>
          <w:szCs w:val="28"/>
        </w:rPr>
        <w:t xml:space="preserve">. </w:t>
      </w:r>
    </w:p>
    <w:p w14:paraId="16A1A6B7" w14:textId="7EADD481" w:rsidR="000F6F4B" w:rsidRPr="00F6349B" w:rsidRDefault="000F6F4B" w:rsidP="000F6F4B">
      <w:pPr>
        <w:rPr>
          <w:szCs w:val="28"/>
        </w:rPr>
      </w:pPr>
      <w:r w:rsidRPr="00F6349B">
        <w:rPr>
          <w:szCs w:val="28"/>
        </w:rPr>
        <w:t xml:space="preserve">Understanding the different types </w:t>
      </w:r>
      <w:r w:rsidR="00BC165A">
        <w:rPr>
          <w:szCs w:val="28"/>
        </w:rPr>
        <w:t xml:space="preserve">of discrimination </w:t>
      </w:r>
      <w:r w:rsidRPr="00F6349B">
        <w:rPr>
          <w:szCs w:val="28"/>
        </w:rPr>
        <w:t>can help you better recognise when this might be happening.</w:t>
      </w:r>
    </w:p>
    <w:p w14:paraId="1F07DA28" w14:textId="17460BD4" w:rsidR="007E7D91" w:rsidRPr="005D6B3B" w:rsidRDefault="000F6F4B" w:rsidP="005D6B3B">
      <w:pPr>
        <w:pStyle w:val="Heading2"/>
      </w:pPr>
      <w:bookmarkStart w:id="13" w:name="_Toc215660407"/>
      <w:r w:rsidRPr="005D6B3B">
        <w:rPr>
          <w:rFonts w:eastAsiaTheme="minorHAnsi"/>
        </w:rPr>
        <w:t xml:space="preserve">Direct </w:t>
      </w:r>
      <w:r w:rsidR="007E7D91" w:rsidRPr="005D6B3B">
        <w:rPr>
          <w:rFonts w:eastAsiaTheme="minorHAnsi"/>
        </w:rPr>
        <w:t>d</w:t>
      </w:r>
      <w:r w:rsidRPr="005D6B3B">
        <w:rPr>
          <w:rFonts w:eastAsiaTheme="minorHAnsi"/>
        </w:rPr>
        <w:t>iscrimination</w:t>
      </w:r>
      <w:bookmarkEnd w:id="13"/>
      <w:r w:rsidRPr="005D6B3B">
        <w:t xml:space="preserve"> </w:t>
      </w:r>
    </w:p>
    <w:p w14:paraId="52857393" w14:textId="1B284A01" w:rsidR="000F6F4B" w:rsidRPr="00F6349B" w:rsidRDefault="000F6F4B" w:rsidP="000F6F4B">
      <w:pPr>
        <w:rPr>
          <w:szCs w:val="28"/>
        </w:rPr>
      </w:pPr>
      <w:r w:rsidRPr="00F6349B">
        <w:rPr>
          <w:szCs w:val="28"/>
        </w:rPr>
        <w:t xml:space="preserve">This happens when someone with a disability is treated less favourably than someone without a disability in similar situations. </w:t>
      </w:r>
      <w:r w:rsidR="00CA4889">
        <w:rPr>
          <w:szCs w:val="28"/>
        </w:rPr>
        <w:t xml:space="preserve">An example could be a </w:t>
      </w:r>
      <w:r w:rsidR="00115DDE">
        <w:rPr>
          <w:szCs w:val="28"/>
        </w:rPr>
        <w:t>business</w:t>
      </w:r>
      <w:r w:rsidRPr="00F6349B">
        <w:rPr>
          <w:szCs w:val="28"/>
        </w:rPr>
        <w:t xml:space="preserve"> refusing </w:t>
      </w:r>
      <w:r w:rsidR="00115DDE">
        <w:rPr>
          <w:szCs w:val="28"/>
        </w:rPr>
        <w:t xml:space="preserve">to employ a </w:t>
      </w:r>
      <w:r w:rsidR="00E73BF8">
        <w:rPr>
          <w:szCs w:val="28"/>
        </w:rPr>
        <w:t>person</w:t>
      </w:r>
      <w:r w:rsidRPr="00F6349B">
        <w:rPr>
          <w:szCs w:val="28"/>
        </w:rPr>
        <w:t xml:space="preserve"> because they are blind.</w:t>
      </w:r>
    </w:p>
    <w:p w14:paraId="714A22D7" w14:textId="77777777" w:rsidR="005D6B3B" w:rsidRPr="005D6B3B" w:rsidRDefault="000F6F4B" w:rsidP="005D6B3B">
      <w:pPr>
        <w:pStyle w:val="Heading2"/>
      </w:pPr>
      <w:bookmarkStart w:id="14" w:name="_Toc215660408"/>
      <w:r w:rsidRPr="005D6B3B">
        <w:rPr>
          <w:rFonts w:eastAsiaTheme="minorHAnsi"/>
        </w:rPr>
        <w:t>Indirect Discrimination</w:t>
      </w:r>
      <w:bookmarkEnd w:id="14"/>
    </w:p>
    <w:p w14:paraId="28E82BB5" w14:textId="442794DB" w:rsidR="00210328" w:rsidRPr="00F6349B" w:rsidRDefault="000F6F4B" w:rsidP="000F6F4B">
      <w:pPr>
        <w:rPr>
          <w:szCs w:val="28"/>
        </w:rPr>
      </w:pPr>
      <w:r w:rsidRPr="00F6349B">
        <w:rPr>
          <w:szCs w:val="28"/>
        </w:rPr>
        <w:t xml:space="preserve">This occurs when a policy or rule that seems </w:t>
      </w:r>
      <w:r w:rsidR="00CF0AEB">
        <w:rPr>
          <w:szCs w:val="28"/>
        </w:rPr>
        <w:t>non-discriminatory</w:t>
      </w:r>
      <w:r w:rsidRPr="00F6349B">
        <w:rPr>
          <w:szCs w:val="28"/>
        </w:rPr>
        <w:t xml:space="preserve"> on the surface </w:t>
      </w:r>
      <w:r w:rsidR="00210328" w:rsidRPr="00F6349B">
        <w:rPr>
          <w:szCs w:val="28"/>
        </w:rPr>
        <w:t>puts</w:t>
      </w:r>
      <w:r w:rsidRPr="00F6349B">
        <w:rPr>
          <w:szCs w:val="28"/>
        </w:rPr>
        <w:t xml:space="preserve"> people with disabilities at a disadvantage. </w:t>
      </w:r>
      <w:r w:rsidR="00FD4C0C">
        <w:rPr>
          <w:szCs w:val="28"/>
        </w:rPr>
        <w:t xml:space="preserve">An </w:t>
      </w:r>
      <w:r w:rsidRPr="00F6349B">
        <w:rPr>
          <w:szCs w:val="28"/>
        </w:rPr>
        <w:t>example</w:t>
      </w:r>
      <w:r w:rsidR="00FD4C0C">
        <w:rPr>
          <w:szCs w:val="28"/>
        </w:rPr>
        <w:t xml:space="preserve"> of this could be</w:t>
      </w:r>
      <w:r w:rsidR="00210328" w:rsidRPr="00F6349B">
        <w:rPr>
          <w:szCs w:val="28"/>
        </w:rPr>
        <w:t xml:space="preserve"> </w:t>
      </w:r>
      <w:r w:rsidR="00FD4C0C">
        <w:rPr>
          <w:szCs w:val="28"/>
        </w:rPr>
        <w:t>r</w:t>
      </w:r>
      <w:r w:rsidRPr="00F6349B">
        <w:rPr>
          <w:szCs w:val="28"/>
        </w:rPr>
        <w:t>equiring all job applicants to have a driver’s licen</w:t>
      </w:r>
      <w:r w:rsidR="00F25E4A">
        <w:rPr>
          <w:szCs w:val="28"/>
        </w:rPr>
        <w:t>c</w:t>
      </w:r>
      <w:r w:rsidRPr="00F6349B">
        <w:rPr>
          <w:szCs w:val="28"/>
        </w:rPr>
        <w:t>e for a role that doesn’t involve driving, which unfairly excludes those who are blind.</w:t>
      </w:r>
    </w:p>
    <w:p w14:paraId="4431C909" w14:textId="5D5737CA" w:rsidR="000F6F4B" w:rsidRPr="00F6349B" w:rsidRDefault="000F6F4B" w:rsidP="000F6F4B">
      <w:pPr>
        <w:rPr>
          <w:szCs w:val="28"/>
        </w:rPr>
      </w:pPr>
      <w:r w:rsidRPr="00F6349B">
        <w:rPr>
          <w:szCs w:val="28"/>
        </w:rPr>
        <w:t>When making a complaint, you don’t need to specify the type of discrimination</w:t>
      </w:r>
      <w:r w:rsidR="00210328" w:rsidRPr="00F6349B">
        <w:rPr>
          <w:szCs w:val="28"/>
        </w:rPr>
        <w:t>.</w:t>
      </w:r>
      <w:r w:rsidRPr="00F6349B">
        <w:rPr>
          <w:szCs w:val="28"/>
        </w:rPr>
        <w:t xml:space="preserve"> </w:t>
      </w:r>
      <w:r w:rsidR="00210328" w:rsidRPr="00F6349B">
        <w:rPr>
          <w:szCs w:val="28"/>
        </w:rPr>
        <w:t>I</w:t>
      </w:r>
      <w:r w:rsidRPr="00F6349B">
        <w:rPr>
          <w:szCs w:val="28"/>
        </w:rPr>
        <w:t xml:space="preserve">t’s enough to show that you were treated </w:t>
      </w:r>
      <w:r w:rsidR="009D797A">
        <w:rPr>
          <w:szCs w:val="28"/>
        </w:rPr>
        <w:t>less favourably</w:t>
      </w:r>
      <w:r w:rsidRPr="00F6349B">
        <w:rPr>
          <w:szCs w:val="28"/>
        </w:rPr>
        <w:t xml:space="preserve"> because of your disability.</w:t>
      </w:r>
    </w:p>
    <w:p w14:paraId="5D8B4E4E" w14:textId="046C6607" w:rsidR="001A2BA3" w:rsidRPr="001A2BA3" w:rsidRDefault="001A2BA3" w:rsidP="00146153">
      <w:pPr>
        <w:pStyle w:val="Heading1"/>
      </w:pPr>
      <w:bookmarkStart w:id="15" w:name="_Toc197674300"/>
      <w:bookmarkStart w:id="16" w:name="_Toc215660409"/>
      <w:r w:rsidRPr="001A2BA3">
        <w:lastRenderedPageBreak/>
        <w:t xml:space="preserve">Lodging a </w:t>
      </w:r>
      <w:r w:rsidR="00CB16B5">
        <w:t>c</w:t>
      </w:r>
      <w:r w:rsidRPr="001A2BA3">
        <w:t xml:space="preserve">omplaint </w:t>
      </w:r>
      <w:r w:rsidR="00CB16B5">
        <w:t>u</w:t>
      </w:r>
      <w:r w:rsidRPr="001A2BA3">
        <w:t>nder the DDA</w:t>
      </w:r>
      <w:bookmarkEnd w:id="15"/>
      <w:bookmarkEnd w:id="16"/>
    </w:p>
    <w:p w14:paraId="4447F514" w14:textId="77777777" w:rsidR="001A2BA3" w:rsidRPr="001A2BA3" w:rsidRDefault="001A2BA3" w:rsidP="007F4B80">
      <w:pPr>
        <w:pStyle w:val="Heading2"/>
        <w:spacing w:after="0"/>
      </w:pPr>
      <w:bookmarkStart w:id="17" w:name="_Toc215660410"/>
      <w:r w:rsidRPr="001A2BA3">
        <w:t>Eligibility</w:t>
      </w:r>
      <w:bookmarkEnd w:id="17"/>
    </w:p>
    <w:p w14:paraId="1D5C521B" w14:textId="005CEFAA" w:rsidR="00AA6D56" w:rsidRPr="00F6349B" w:rsidRDefault="001A2BA3" w:rsidP="00AA6D56">
      <w:pPr>
        <w:rPr>
          <w:szCs w:val="28"/>
        </w:rPr>
      </w:pPr>
      <w:r w:rsidRPr="001A2BA3">
        <w:rPr>
          <w:szCs w:val="28"/>
        </w:rPr>
        <w:t xml:space="preserve">Complaints can be lodged by </w:t>
      </w:r>
      <w:r w:rsidR="00CB16B5" w:rsidRPr="00F6349B">
        <w:rPr>
          <w:szCs w:val="28"/>
        </w:rPr>
        <w:t>those</w:t>
      </w:r>
      <w:r w:rsidRPr="001A2BA3">
        <w:rPr>
          <w:szCs w:val="28"/>
        </w:rPr>
        <w:t xml:space="preserve"> who have experienced discrimination. </w:t>
      </w:r>
      <w:r w:rsidR="00AA6D56" w:rsidRPr="00F6349B">
        <w:rPr>
          <w:szCs w:val="28"/>
        </w:rPr>
        <w:t xml:space="preserve">You can contact the </w:t>
      </w:r>
      <w:hyperlink r:id="rId9" w:history="1">
        <w:r w:rsidR="00AA6D56" w:rsidRPr="00F6349B">
          <w:rPr>
            <w:rStyle w:val="Hyperlink"/>
            <w:szCs w:val="28"/>
          </w:rPr>
          <w:t>Australian Human Rights Commission</w:t>
        </w:r>
      </w:hyperlink>
      <w:r w:rsidR="00AA6D56" w:rsidRPr="00F6349B">
        <w:rPr>
          <w:b/>
          <w:bCs/>
          <w:szCs w:val="28"/>
        </w:rPr>
        <w:t xml:space="preserve"> </w:t>
      </w:r>
      <w:r w:rsidR="00E30A46" w:rsidRPr="00E30A46">
        <w:rPr>
          <w:szCs w:val="28"/>
        </w:rPr>
        <w:t xml:space="preserve">(ARHC) </w:t>
      </w:r>
      <w:r w:rsidR="00F6349B" w:rsidRPr="00E30A46">
        <w:rPr>
          <w:szCs w:val="28"/>
        </w:rPr>
        <w:t>to</w:t>
      </w:r>
      <w:r w:rsidR="00F6349B" w:rsidRPr="00F6349B">
        <w:rPr>
          <w:szCs w:val="28"/>
        </w:rPr>
        <w:t xml:space="preserve"> get started</w:t>
      </w:r>
      <w:r w:rsidR="00AA6D56" w:rsidRPr="00F6349B">
        <w:rPr>
          <w:szCs w:val="28"/>
        </w:rPr>
        <w:t>.</w:t>
      </w:r>
      <w:r w:rsidR="00C93A74">
        <w:rPr>
          <w:szCs w:val="28"/>
        </w:rPr>
        <w:t xml:space="preserve"> </w:t>
      </w:r>
      <w:r w:rsidR="00AA6D56" w:rsidRPr="00F6349B">
        <w:rPr>
          <w:szCs w:val="28"/>
        </w:rPr>
        <w:t>These services are free, and you don’t need a lawyer. Interpreters are available if needed, and complaints can be made in other languages.</w:t>
      </w:r>
    </w:p>
    <w:p w14:paraId="541530B3" w14:textId="6920D736" w:rsidR="001A2BA3" w:rsidRPr="001A2BA3" w:rsidRDefault="001A2BA3" w:rsidP="007F4B80">
      <w:pPr>
        <w:pStyle w:val="Heading2"/>
        <w:spacing w:after="0"/>
      </w:pPr>
      <w:bookmarkStart w:id="18" w:name="_Toc215660411"/>
      <w:r w:rsidRPr="001A2BA3">
        <w:t xml:space="preserve">How to </w:t>
      </w:r>
      <w:r w:rsidR="008574D5">
        <w:t>l</w:t>
      </w:r>
      <w:r w:rsidRPr="001A2BA3">
        <w:t xml:space="preserve">odge a </w:t>
      </w:r>
      <w:r w:rsidR="008574D5">
        <w:t>c</w:t>
      </w:r>
      <w:r w:rsidRPr="001A2BA3">
        <w:t>omplaint</w:t>
      </w:r>
      <w:bookmarkEnd w:id="18"/>
    </w:p>
    <w:p w14:paraId="127E9967" w14:textId="54BB22D7" w:rsidR="00866E56" w:rsidRPr="00E35165" w:rsidRDefault="00866E56" w:rsidP="00866E56">
      <w:pPr>
        <w:rPr>
          <w:szCs w:val="28"/>
        </w:rPr>
      </w:pPr>
      <w:r w:rsidRPr="00866E56">
        <w:rPr>
          <w:szCs w:val="28"/>
        </w:rPr>
        <w:t xml:space="preserve">If you feel you've experienced discrimination, there are several ways to lodge a complaint. </w:t>
      </w:r>
    </w:p>
    <w:p w14:paraId="0E0A7A5D" w14:textId="77777777" w:rsidR="009365BA" w:rsidRPr="00E35165" w:rsidRDefault="00866E56" w:rsidP="00146153">
      <w:pPr>
        <w:pStyle w:val="Heading2"/>
      </w:pPr>
      <w:bookmarkStart w:id="19" w:name="_Toc215660412"/>
      <w:r w:rsidRPr="00E35165">
        <w:t>Formats for submitting a complaint:</w:t>
      </w:r>
      <w:bookmarkEnd w:id="19"/>
    </w:p>
    <w:p w14:paraId="384A7E2C" w14:textId="673DCDB7" w:rsidR="009365BA" w:rsidRPr="00853628" w:rsidRDefault="00866E56">
      <w:pPr>
        <w:pStyle w:val="ListParagraph"/>
        <w:numPr>
          <w:ilvl w:val="0"/>
          <w:numId w:val="11"/>
        </w:numPr>
        <w:rPr>
          <w:szCs w:val="28"/>
        </w:rPr>
      </w:pPr>
      <w:r w:rsidRPr="00853628">
        <w:rPr>
          <w:b/>
          <w:bCs/>
          <w:szCs w:val="28"/>
        </w:rPr>
        <w:t>Online</w:t>
      </w:r>
      <w:r w:rsidRPr="00853628">
        <w:rPr>
          <w:szCs w:val="28"/>
        </w:rPr>
        <w:t xml:space="preserve">: Use </w:t>
      </w:r>
      <w:hyperlink r:id="rId10" w:history="1">
        <w:r w:rsidRPr="00853628">
          <w:rPr>
            <w:rStyle w:val="Hyperlink"/>
            <w:szCs w:val="28"/>
          </w:rPr>
          <w:t>the accessible complaint form</w:t>
        </w:r>
      </w:hyperlink>
      <w:r w:rsidRPr="00853628">
        <w:rPr>
          <w:szCs w:val="28"/>
        </w:rPr>
        <w:t xml:space="preserve"> on the AHRC's website</w:t>
      </w:r>
      <w:r w:rsidR="00781EB7" w:rsidRPr="00853628">
        <w:rPr>
          <w:szCs w:val="28"/>
        </w:rPr>
        <w:t>,</w:t>
      </w:r>
    </w:p>
    <w:p w14:paraId="5B86CEEF" w14:textId="402190B2" w:rsidR="009365BA" w:rsidRPr="00E35165" w:rsidRDefault="00866E56">
      <w:pPr>
        <w:pStyle w:val="ListParagraph"/>
        <w:numPr>
          <w:ilvl w:val="0"/>
          <w:numId w:val="11"/>
        </w:numPr>
      </w:pPr>
      <w:r w:rsidRPr="00853628">
        <w:rPr>
          <w:b/>
          <w:bCs/>
        </w:rPr>
        <w:t>Email</w:t>
      </w:r>
      <w:r w:rsidRPr="00E35165">
        <w:t>: Send a detailed account of the incident via email</w:t>
      </w:r>
      <w:r w:rsidR="00781EB7">
        <w:t>,</w:t>
      </w:r>
    </w:p>
    <w:p w14:paraId="77323741" w14:textId="1E620DE3" w:rsidR="009365BA" w:rsidRPr="00E35165" w:rsidRDefault="00866E56">
      <w:pPr>
        <w:pStyle w:val="ListParagraph"/>
        <w:numPr>
          <w:ilvl w:val="0"/>
          <w:numId w:val="11"/>
        </w:numPr>
      </w:pPr>
      <w:r w:rsidRPr="00853628">
        <w:rPr>
          <w:b/>
          <w:bCs/>
        </w:rPr>
        <w:t>Postal</w:t>
      </w:r>
      <w:r w:rsidRPr="00E35165">
        <w:t xml:space="preserve"> </w:t>
      </w:r>
      <w:r w:rsidRPr="00853628">
        <w:rPr>
          <w:b/>
          <w:bCs/>
        </w:rPr>
        <w:t>Mail</w:t>
      </w:r>
      <w:r w:rsidRPr="00E35165">
        <w:t>: Post a written complaint</w:t>
      </w:r>
      <w:r w:rsidR="00781EB7">
        <w:t>, or</w:t>
      </w:r>
    </w:p>
    <w:p w14:paraId="4998C004" w14:textId="5FEAD10D" w:rsidR="00866E56" w:rsidRPr="00E35165" w:rsidRDefault="00866E56">
      <w:pPr>
        <w:pStyle w:val="ListParagraph"/>
        <w:numPr>
          <w:ilvl w:val="0"/>
          <w:numId w:val="11"/>
        </w:numPr>
      </w:pPr>
      <w:r w:rsidRPr="00853628">
        <w:rPr>
          <w:b/>
          <w:bCs/>
        </w:rPr>
        <w:t>Alternative formats</w:t>
      </w:r>
      <w:r w:rsidRPr="00E35165">
        <w:t>: You can also submit complaints in formats like audio or braille</w:t>
      </w:r>
      <w:r w:rsidR="00781EB7">
        <w:t>.</w:t>
      </w:r>
    </w:p>
    <w:p w14:paraId="1550D0F4" w14:textId="4635B835" w:rsidR="002F1CB3" w:rsidRPr="00E35165" w:rsidRDefault="00781EB7" w:rsidP="00146153">
      <w:pPr>
        <w:pStyle w:val="Heading3"/>
      </w:pPr>
      <w:r>
        <w:lastRenderedPageBreak/>
        <w:t>Important</w:t>
      </w:r>
      <w:r w:rsidR="00866E56" w:rsidRPr="00E35165">
        <w:t xml:space="preserve"> </w:t>
      </w:r>
      <w:r w:rsidR="00E35165" w:rsidRPr="00E35165">
        <w:t>i</w:t>
      </w:r>
      <w:r w:rsidR="00866E56" w:rsidRPr="00E35165">
        <w:t xml:space="preserve">nformation to </w:t>
      </w:r>
      <w:r w:rsidR="00E35165" w:rsidRPr="00E35165">
        <w:t>i</w:t>
      </w:r>
      <w:r w:rsidR="00866E56" w:rsidRPr="00E35165">
        <w:t>nclude:</w:t>
      </w:r>
    </w:p>
    <w:p w14:paraId="02AD44AF" w14:textId="65D6556F" w:rsidR="002F1CB3" w:rsidRPr="00E35165" w:rsidRDefault="00866E56">
      <w:pPr>
        <w:pStyle w:val="ListParagraph"/>
        <w:keepNext/>
        <w:keepLines/>
        <w:numPr>
          <w:ilvl w:val="0"/>
          <w:numId w:val="2"/>
        </w:numPr>
        <w:rPr>
          <w:szCs w:val="28"/>
        </w:rPr>
      </w:pPr>
      <w:r w:rsidRPr="00E35165">
        <w:rPr>
          <w:szCs w:val="28"/>
        </w:rPr>
        <w:t>Your contact details and preferred way to communicate</w:t>
      </w:r>
      <w:r w:rsidR="00E35165" w:rsidRPr="00E35165">
        <w:rPr>
          <w:szCs w:val="28"/>
        </w:rPr>
        <w:t>,</w:t>
      </w:r>
    </w:p>
    <w:p w14:paraId="094DA1AF" w14:textId="194CA3CB" w:rsidR="002F1CB3" w:rsidRPr="00E35165" w:rsidRDefault="00866E56">
      <w:pPr>
        <w:pStyle w:val="ListParagraph"/>
        <w:keepNext/>
        <w:keepLines/>
        <w:numPr>
          <w:ilvl w:val="0"/>
          <w:numId w:val="2"/>
        </w:numPr>
        <w:rPr>
          <w:szCs w:val="28"/>
        </w:rPr>
      </w:pPr>
      <w:r w:rsidRPr="00E35165">
        <w:rPr>
          <w:szCs w:val="28"/>
        </w:rPr>
        <w:t>Details of the person or organi</w:t>
      </w:r>
      <w:r w:rsidR="00E35165" w:rsidRPr="00E35165">
        <w:rPr>
          <w:szCs w:val="28"/>
        </w:rPr>
        <w:t>s</w:t>
      </w:r>
      <w:r w:rsidRPr="00E35165">
        <w:rPr>
          <w:szCs w:val="28"/>
        </w:rPr>
        <w:t>ation involved in the incident</w:t>
      </w:r>
      <w:r w:rsidR="00E35165" w:rsidRPr="00E35165">
        <w:rPr>
          <w:szCs w:val="28"/>
        </w:rPr>
        <w:t>,</w:t>
      </w:r>
    </w:p>
    <w:p w14:paraId="32A58AEB" w14:textId="6DDFA5C2" w:rsidR="002F1CB3" w:rsidRPr="00E35165" w:rsidRDefault="00866E56">
      <w:pPr>
        <w:pStyle w:val="ListParagraph"/>
        <w:numPr>
          <w:ilvl w:val="0"/>
          <w:numId w:val="2"/>
        </w:numPr>
        <w:rPr>
          <w:szCs w:val="28"/>
        </w:rPr>
      </w:pPr>
      <w:r w:rsidRPr="00E35165">
        <w:rPr>
          <w:szCs w:val="28"/>
        </w:rPr>
        <w:t>A clear description of what happened, including any discriminatory actions</w:t>
      </w:r>
      <w:r w:rsidR="00E35165" w:rsidRPr="00E35165">
        <w:rPr>
          <w:szCs w:val="28"/>
        </w:rPr>
        <w:t>,</w:t>
      </w:r>
    </w:p>
    <w:p w14:paraId="706DC755" w14:textId="17943D38" w:rsidR="002F1CB3" w:rsidRPr="00E35165" w:rsidRDefault="00866E56">
      <w:pPr>
        <w:pStyle w:val="ListParagraph"/>
        <w:numPr>
          <w:ilvl w:val="0"/>
          <w:numId w:val="2"/>
        </w:numPr>
        <w:rPr>
          <w:szCs w:val="28"/>
        </w:rPr>
      </w:pPr>
      <w:r w:rsidRPr="00E35165">
        <w:rPr>
          <w:szCs w:val="28"/>
        </w:rPr>
        <w:t>Supporting documents or evidence, if available</w:t>
      </w:r>
      <w:r w:rsidR="00E35165" w:rsidRPr="00E35165">
        <w:rPr>
          <w:szCs w:val="28"/>
        </w:rPr>
        <w:t>, and</w:t>
      </w:r>
    </w:p>
    <w:p w14:paraId="66E1A7F3" w14:textId="44C830BA" w:rsidR="00E35165" w:rsidRPr="00053293" w:rsidRDefault="00866E56">
      <w:pPr>
        <w:pStyle w:val="ListParagraph"/>
        <w:numPr>
          <w:ilvl w:val="0"/>
          <w:numId w:val="4"/>
        </w:numPr>
      </w:pPr>
      <w:r w:rsidRPr="00053293">
        <w:t xml:space="preserve">What you would like to see happen </w:t>
      </w:r>
      <w:r w:rsidR="00E35165" w:rsidRPr="00053293">
        <w:t>because of your complaint.</w:t>
      </w:r>
    </w:p>
    <w:p w14:paraId="3F117B05" w14:textId="4A817C11" w:rsidR="00866E56" w:rsidRPr="00866E56" w:rsidRDefault="00866E56" w:rsidP="00866E56">
      <w:pPr>
        <w:rPr>
          <w:szCs w:val="28"/>
        </w:rPr>
      </w:pPr>
      <w:r w:rsidRPr="00866E56">
        <w:rPr>
          <w:szCs w:val="28"/>
        </w:rPr>
        <w:t xml:space="preserve">Presenting the events in chronological order can help make your complaint easier to understand and </w:t>
      </w:r>
      <w:r w:rsidR="00E35165" w:rsidRPr="00E35165">
        <w:rPr>
          <w:szCs w:val="28"/>
        </w:rPr>
        <w:t>make sure</w:t>
      </w:r>
      <w:r w:rsidRPr="00866E56">
        <w:rPr>
          <w:szCs w:val="28"/>
        </w:rPr>
        <w:t xml:space="preserve"> that all details are considered.</w:t>
      </w:r>
    </w:p>
    <w:p w14:paraId="4AF7728F" w14:textId="5BB0D07C" w:rsidR="001A2BA3" w:rsidRPr="001A2BA3" w:rsidRDefault="001A2BA3" w:rsidP="001A2BA3">
      <w:pPr>
        <w:pStyle w:val="Heading3"/>
        <w:spacing w:after="0"/>
      </w:pPr>
      <w:r w:rsidRPr="001A2BA3">
        <w:t>Timeframes</w:t>
      </w:r>
    </w:p>
    <w:p w14:paraId="280B5381" w14:textId="6796D1BB" w:rsidR="001A2BA3" w:rsidRDefault="00E30A46" w:rsidP="001A2BA3">
      <w:pPr>
        <w:rPr>
          <w:szCs w:val="28"/>
        </w:rPr>
      </w:pPr>
      <w:r w:rsidRPr="00E30A46">
        <w:rPr>
          <w:szCs w:val="28"/>
        </w:rPr>
        <w:t>Complaints should ideally be lodged within six months of the discriminatory act. While delays may be accepted if there’s a valid reason, it’s best to submit your complaint as soon as possible to ensure it’s addressed in a timely and effective manner.</w:t>
      </w:r>
    </w:p>
    <w:p w14:paraId="558F387B" w14:textId="24FC16B3" w:rsidR="001A2BA3" w:rsidRPr="001A2BA3" w:rsidRDefault="001A2BA3" w:rsidP="001A2BA3">
      <w:pPr>
        <w:pStyle w:val="Heading3"/>
        <w:spacing w:after="0"/>
      </w:pPr>
      <w:r w:rsidRPr="001A2BA3">
        <w:t xml:space="preserve">The </w:t>
      </w:r>
      <w:r w:rsidR="00A320FD">
        <w:t>c</w:t>
      </w:r>
      <w:r w:rsidRPr="001A2BA3">
        <w:t xml:space="preserve">onciliation </w:t>
      </w:r>
      <w:r w:rsidR="00A320FD">
        <w:t>p</w:t>
      </w:r>
      <w:r w:rsidRPr="001A2BA3">
        <w:t>rocess</w:t>
      </w:r>
    </w:p>
    <w:p w14:paraId="0F725A6C" w14:textId="1198761C" w:rsidR="00A320FD" w:rsidRPr="00853628" w:rsidRDefault="00A320FD" w:rsidP="00A320FD">
      <w:pPr>
        <w:rPr>
          <w:szCs w:val="28"/>
        </w:rPr>
      </w:pPr>
      <w:r w:rsidRPr="00F364E4">
        <w:rPr>
          <w:szCs w:val="28"/>
        </w:rPr>
        <w:t>Once a complaint is accepted, the AHRC may initiate a conciliation process. This is an opportunity for both the complainant and respondent to reach a mutually agreeable resolution, with the aim of resolving the issue without going to court.</w:t>
      </w:r>
    </w:p>
    <w:p w14:paraId="5F711C46" w14:textId="74F2B304" w:rsidR="00522437" w:rsidRPr="00522437" w:rsidRDefault="001A2BA3" w:rsidP="00522437">
      <w:pPr>
        <w:pStyle w:val="Heading4"/>
      </w:pPr>
      <w:r w:rsidRPr="00F364E4">
        <w:lastRenderedPageBreak/>
        <w:t xml:space="preserve">What to </w:t>
      </w:r>
      <w:r w:rsidR="00A320FD" w:rsidRPr="00F364E4">
        <w:t>e</w:t>
      </w:r>
      <w:r w:rsidRPr="00F364E4">
        <w:t>xpect</w:t>
      </w:r>
      <w:r w:rsidR="00A43E2E">
        <w:t>:</w:t>
      </w:r>
    </w:p>
    <w:p w14:paraId="0A08591E" w14:textId="198C193F" w:rsidR="001A2BA3" w:rsidRPr="00515476" w:rsidRDefault="001A2BA3" w:rsidP="00515476">
      <w:pPr>
        <w:pStyle w:val="ListParagraph"/>
        <w:numPr>
          <w:ilvl w:val="0"/>
          <w:numId w:val="14"/>
        </w:numPr>
        <w:rPr>
          <w:szCs w:val="28"/>
        </w:rPr>
      </w:pPr>
      <w:r w:rsidRPr="00515476">
        <w:rPr>
          <w:b/>
          <w:bCs/>
          <w:szCs w:val="28"/>
        </w:rPr>
        <w:t>Conciliation Conference</w:t>
      </w:r>
      <w:r w:rsidRPr="00515476">
        <w:rPr>
          <w:szCs w:val="28"/>
        </w:rPr>
        <w:t>: May be conducted in person, via telephone or online</w:t>
      </w:r>
      <w:r w:rsidR="00522437" w:rsidRPr="00515476">
        <w:rPr>
          <w:szCs w:val="28"/>
        </w:rPr>
        <w:t>.</w:t>
      </w:r>
    </w:p>
    <w:p w14:paraId="7D4F789C" w14:textId="057AC93D" w:rsidR="001A2BA3" w:rsidRPr="00515476" w:rsidRDefault="001A2BA3" w:rsidP="00515476">
      <w:pPr>
        <w:pStyle w:val="ListParagraph"/>
        <w:numPr>
          <w:ilvl w:val="0"/>
          <w:numId w:val="14"/>
        </w:numPr>
        <w:rPr>
          <w:szCs w:val="28"/>
        </w:rPr>
      </w:pPr>
      <w:r w:rsidRPr="00515476">
        <w:rPr>
          <w:b/>
          <w:bCs/>
          <w:szCs w:val="28"/>
        </w:rPr>
        <w:t>Participants</w:t>
      </w:r>
      <w:r w:rsidRPr="00515476">
        <w:rPr>
          <w:szCs w:val="28"/>
        </w:rPr>
        <w:t>: Include the complainant, respondent and an AHRC conciliator</w:t>
      </w:r>
      <w:r w:rsidR="00522437" w:rsidRPr="00515476">
        <w:rPr>
          <w:szCs w:val="28"/>
        </w:rPr>
        <w:t>.</w:t>
      </w:r>
    </w:p>
    <w:p w14:paraId="3C564AAD" w14:textId="5F01A444" w:rsidR="00BA131F" w:rsidRPr="00515476" w:rsidRDefault="001A2BA3" w:rsidP="00515476">
      <w:pPr>
        <w:pStyle w:val="ListParagraph"/>
        <w:numPr>
          <w:ilvl w:val="0"/>
          <w:numId w:val="14"/>
        </w:numPr>
        <w:rPr>
          <w:szCs w:val="28"/>
        </w:rPr>
      </w:pPr>
      <w:r w:rsidRPr="00515476">
        <w:rPr>
          <w:b/>
          <w:bCs/>
          <w:szCs w:val="28"/>
        </w:rPr>
        <w:t>Process</w:t>
      </w:r>
      <w:r w:rsidRPr="00515476">
        <w:rPr>
          <w:szCs w:val="28"/>
        </w:rPr>
        <w:t>: Both parties present their perspectives, and the conciliator assists in negotiating a settlement.</w:t>
      </w:r>
    </w:p>
    <w:p w14:paraId="74A83ADC" w14:textId="5D34E364" w:rsidR="001A2BA3" w:rsidRPr="001A2BA3" w:rsidRDefault="001A2BA3" w:rsidP="001A2BA3">
      <w:pPr>
        <w:pStyle w:val="Heading3"/>
        <w:spacing w:after="0"/>
      </w:pPr>
      <w:r w:rsidRPr="001A2BA3">
        <w:t xml:space="preserve">Possible </w:t>
      </w:r>
      <w:r w:rsidR="00924322">
        <w:t>o</w:t>
      </w:r>
      <w:r w:rsidRPr="001A2BA3">
        <w:t>utcomes</w:t>
      </w:r>
    </w:p>
    <w:p w14:paraId="74E70879" w14:textId="0038EEBC" w:rsidR="001A2BA3" w:rsidRPr="00F364E4" w:rsidRDefault="001A2BA3" w:rsidP="001A2BA3">
      <w:pPr>
        <w:rPr>
          <w:szCs w:val="28"/>
        </w:rPr>
      </w:pPr>
      <w:r w:rsidRPr="001A2BA3">
        <w:rPr>
          <w:szCs w:val="28"/>
        </w:rPr>
        <w:t>Resolutions can vary and may include</w:t>
      </w:r>
      <w:r w:rsidR="00F364E4">
        <w:rPr>
          <w:szCs w:val="28"/>
        </w:rPr>
        <w:t xml:space="preserve"> outcomes like</w:t>
      </w:r>
      <w:r w:rsidRPr="001A2BA3">
        <w:rPr>
          <w:szCs w:val="28"/>
        </w:rPr>
        <w:t>:</w:t>
      </w:r>
    </w:p>
    <w:p w14:paraId="5E3D0237" w14:textId="470818C6" w:rsidR="001A2BA3" w:rsidRPr="00515476" w:rsidRDefault="001A2BA3" w:rsidP="00515476">
      <w:pPr>
        <w:pStyle w:val="ListParagraph"/>
        <w:numPr>
          <w:ilvl w:val="0"/>
          <w:numId w:val="15"/>
        </w:numPr>
      </w:pPr>
      <w:r w:rsidRPr="00515476">
        <w:rPr>
          <w:szCs w:val="28"/>
        </w:rPr>
        <w:t>F</w:t>
      </w:r>
      <w:r w:rsidRPr="00515476">
        <w:t>ormal apologies</w:t>
      </w:r>
      <w:r w:rsidR="00F364E4" w:rsidRPr="00515476">
        <w:t>,</w:t>
      </w:r>
    </w:p>
    <w:p w14:paraId="658AE659" w14:textId="32F6A6FE" w:rsidR="001A2BA3" w:rsidRPr="00515476" w:rsidRDefault="001A2BA3" w:rsidP="00515476">
      <w:pPr>
        <w:pStyle w:val="ListParagraph"/>
        <w:numPr>
          <w:ilvl w:val="0"/>
          <w:numId w:val="15"/>
        </w:numPr>
      </w:pPr>
      <w:r w:rsidRPr="00515476">
        <w:t>Policy changes within the offending organi</w:t>
      </w:r>
      <w:r w:rsidR="00F364E4" w:rsidRPr="00515476">
        <w:t>s</w:t>
      </w:r>
      <w:r w:rsidRPr="00515476">
        <w:t>ation</w:t>
      </w:r>
      <w:r w:rsidR="00F364E4" w:rsidRPr="00515476">
        <w:t>,</w:t>
      </w:r>
    </w:p>
    <w:p w14:paraId="1CB3D387" w14:textId="1B30ACA2" w:rsidR="001A2BA3" w:rsidRPr="00515476" w:rsidRDefault="001A2BA3" w:rsidP="00515476">
      <w:pPr>
        <w:pStyle w:val="ListParagraph"/>
        <w:numPr>
          <w:ilvl w:val="0"/>
          <w:numId w:val="15"/>
        </w:numPr>
      </w:pPr>
      <w:r w:rsidRPr="00515476">
        <w:t>Compensation for damages or distres</w:t>
      </w:r>
      <w:r w:rsidR="00F364E4" w:rsidRPr="00515476">
        <w:t>s, or</w:t>
      </w:r>
    </w:p>
    <w:p w14:paraId="39C6AACD" w14:textId="77777777" w:rsidR="001A2BA3" w:rsidRPr="00515476" w:rsidRDefault="001A2BA3" w:rsidP="00515476">
      <w:pPr>
        <w:pStyle w:val="ListParagraph"/>
        <w:numPr>
          <w:ilvl w:val="0"/>
          <w:numId w:val="15"/>
        </w:numPr>
        <w:rPr>
          <w:szCs w:val="28"/>
        </w:rPr>
      </w:pPr>
      <w:r w:rsidRPr="00515476">
        <w:t xml:space="preserve">Commitments to prevent future </w:t>
      </w:r>
      <w:r w:rsidRPr="00515476">
        <w:rPr>
          <w:szCs w:val="28"/>
        </w:rPr>
        <w:t>discrimination.</w:t>
      </w:r>
    </w:p>
    <w:p w14:paraId="15933C43" w14:textId="232B4BBC" w:rsidR="001A2BA3" w:rsidRPr="001A2BA3" w:rsidRDefault="001A2BA3" w:rsidP="00515476">
      <w:pPr>
        <w:rPr>
          <w:szCs w:val="28"/>
        </w:rPr>
      </w:pPr>
      <w:r w:rsidRPr="001A2BA3">
        <w:rPr>
          <w:szCs w:val="28"/>
        </w:rPr>
        <w:t>If conciliation fails, the complainant may choose to take the matter to the Federal Court or Federal Circuit Court.</w:t>
      </w:r>
    </w:p>
    <w:p w14:paraId="3D2608C9" w14:textId="24B2AA95" w:rsidR="001A2BA3" w:rsidRPr="007F4B80" w:rsidRDefault="001A2BA3" w:rsidP="007F4B80">
      <w:pPr>
        <w:pStyle w:val="Heading1"/>
        <w:spacing w:after="0"/>
        <w:rPr>
          <w:sz w:val="36"/>
          <w:szCs w:val="36"/>
        </w:rPr>
      </w:pPr>
      <w:bookmarkStart w:id="20" w:name="_Toc197674301"/>
      <w:bookmarkStart w:id="21" w:name="_Toc215660413"/>
      <w:r w:rsidRPr="007F4B80">
        <w:rPr>
          <w:sz w:val="36"/>
          <w:szCs w:val="36"/>
        </w:rPr>
        <w:lastRenderedPageBreak/>
        <w:t xml:space="preserve">Seeking </w:t>
      </w:r>
      <w:r w:rsidR="00924322" w:rsidRPr="007F4B80">
        <w:rPr>
          <w:sz w:val="36"/>
          <w:szCs w:val="36"/>
        </w:rPr>
        <w:t>s</w:t>
      </w:r>
      <w:r w:rsidRPr="007F4B80">
        <w:rPr>
          <w:sz w:val="36"/>
          <w:szCs w:val="36"/>
        </w:rPr>
        <w:t xml:space="preserve">upport and </w:t>
      </w:r>
      <w:r w:rsidR="00924322" w:rsidRPr="007F4B80">
        <w:rPr>
          <w:sz w:val="36"/>
          <w:szCs w:val="36"/>
        </w:rPr>
        <w:t>l</w:t>
      </w:r>
      <w:r w:rsidRPr="007F4B80">
        <w:rPr>
          <w:sz w:val="36"/>
          <w:szCs w:val="36"/>
        </w:rPr>
        <w:t xml:space="preserve">egal </w:t>
      </w:r>
      <w:r w:rsidR="00924322" w:rsidRPr="007F4B80">
        <w:rPr>
          <w:sz w:val="36"/>
          <w:szCs w:val="36"/>
        </w:rPr>
        <w:t>a</w:t>
      </w:r>
      <w:r w:rsidRPr="007F4B80">
        <w:rPr>
          <w:sz w:val="36"/>
          <w:szCs w:val="36"/>
        </w:rPr>
        <w:t>dvice</w:t>
      </w:r>
      <w:bookmarkEnd w:id="20"/>
      <w:bookmarkEnd w:id="21"/>
    </w:p>
    <w:p w14:paraId="0269034C" w14:textId="37907873" w:rsidR="00867AE2" w:rsidRPr="005832D8" w:rsidRDefault="00867AE2" w:rsidP="00053293">
      <w:pPr>
        <w:keepNext/>
        <w:keepLines/>
        <w:rPr>
          <w:szCs w:val="28"/>
        </w:rPr>
      </w:pPr>
      <w:r w:rsidRPr="00867AE2">
        <w:rPr>
          <w:szCs w:val="28"/>
        </w:rPr>
        <w:t>The complaint process can sometimes feel overwhelming, but there’s support available to help you through it. You can reach out to</w:t>
      </w:r>
      <w:r w:rsidR="00F4743C">
        <w:rPr>
          <w:szCs w:val="28"/>
        </w:rPr>
        <w:t xml:space="preserve"> disability advocacy organisations like </w:t>
      </w:r>
      <w:hyperlink r:id="rId11" w:history="1">
        <w:r w:rsidR="00F4743C" w:rsidRPr="00415694">
          <w:rPr>
            <w:rStyle w:val="Hyperlink"/>
            <w:szCs w:val="28"/>
          </w:rPr>
          <w:t>Blind Citizens Australia</w:t>
        </w:r>
      </w:hyperlink>
      <w:r w:rsidR="00F4743C">
        <w:rPr>
          <w:szCs w:val="28"/>
        </w:rPr>
        <w:t xml:space="preserve">, or </w:t>
      </w:r>
      <w:r w:rsidR="00FC2AE0">
        <w:rPr>
          <w:szCs w:val="28"/>
        </w:rPr>
        <w:t xml:space="preserve">community legal services like </w:t>
      </w:r>
      <w:hyperlink r:id="rId12" w:history="1">
        <w:r w:rsidR="00FC2AE0" w:rsidRPr="00415694">
          <w:rPr>
            <w:rStyle w:val="Hyperlink"/>
            <w:szCs w:val="28"/>
          </w:rPr>
          <w:t>Legal Aid</w:t>
        </w:r>
      </w:hyperlink>
      <w:r w:rsidR="007C1723">
        <w:t xml:space="preserve"> </w:t>
      </w:r>
      <w:r w:rsidR="007C1723" w:rsidRPr="005832D8">
        <w:rPr>
          <w:szCs w:val="28"/>
        </w:rPr>
        <w:t>or C</w:t>
      </w:r>
      <w:r w:rsidR="00661AC5" w:rsidRPr="005832D8">
        <w:rPr>
          <w:szCs w:val="28"/>
        </w:rPr>
        <w:t>ommunity Legal Centres</w:t>
      </w:r>
      <w:r w:rsidR="00FC2AE0" w:rsidRPr="005832D8">
        <w:rPr>
          <w:szCs w:val="28"/>
        </w:rPr>
        <w:t>.</w:t>
      </w:r>
    </w:p>
    <w:p w14:paraId="46751532" w14:textId="77777777" w:rsidR="00867AE2" w:rsidRPr="00867AE2" w:rsidRDefault="00867AE2" w:rsidP="00867AE2">
      <w:pPr>
        <w:rPr>
          <w:szCs w:val="28"/>
        </w:rPr>
      </w:pPr>
      <w:r w:rsidRPr="00867AE2">
        <w:rPr>
          <w:szCs w:val="28"/>
        </w:rPr>
        <w:t>These resources are there to help you navigate the process and ensure you're supported every step of the way.</w:t>
      </w:r>
    </w:p>
    <w:p w14:paraId="48C2C60A" w14:textId="3C7999E3" w:rsidR="001A2BA3" w:rsidRPr="007F4B80" w:rsidRDefault="001A2BA3" w:rsidP="007F4B80">
      <w:pPr>
        <w:pStyle w:val="Heading1"/>
        <w:spacing w:after="0"/>
        <w:rPr>
          <w:sz w:val="36"/>
          <w:szCs w:val="36"/>
        </w:rPr>
      </w:pPr>
      <w:bookmarkStart w:id="22" w:name="_Toc197674302"/>
      <w:bookmarkStart w:id="23" w:name="_Toc215660414"/>
      <w:r w:rsidRPr="007F4B80">
        <w:rPr>
          <w:sz w:val="36"/>
          <w:szCs w:val="36"/>
        </w:rPr>
        <w:t xml:space="preserve">Considering a DDA </w:t>
      </w:r>
      <w:r w:rsidR="00924322" w:rsidRPr="007F4B80">
        <w:rPr>
          <w:sz w:val="36"/>
          <w:szCs w:val="36"/>
        </w:rPr>
        <w:t>c</w:t>
      </w:r>
      <w:r w:rsidRPr="007F4B80">
        <w:rPr>
          <w:sz w:val="36"/>
          <w:szCs w:val="36"/>
        </w:rPr>
        <w:t>omplaint</w:t>
      </w:r>
      <w:bookmarkEnd w:id="22"/>
      <w:bookmarkEnd w:id="23"/>
    </w:p>
    <w:p w14:paraId="35D94990" w14:textId="0780067A" w:rsidR="00AE2528" w:rsidRDefault="001A2BA3" w:rsidP="001A2BA3">
      <w:pPr>
        <w:rPr>
          <w:szCs w:val="28"/>
        </w:rPr>
      </w:pPr>
      <w:r w:rsidRPr="001A2BA3">
        <w:rPr>
          <w:szCs w:val="28"/>
        </w:rPr>
        <w:t>Before lodging a complaint,</w:t>
      </w:r>
      <w:r w:rsidR="00AE2528">
        <w:rPr>
          <w:szCs w:val="28"/>
        </w:rPr>
        <w:t xml:space="preserve"> make sure to</w:t>
      </w:r>
      <w:r w:rsidRPr="001A2BA3">
        <w:rPr>
          <w:szCs w:val="28"/>
        </w:rPr>
        <w:t xml:space="preserve"> consider:</w:t>
      </w:r>
    </w:p>
    <w:p w14:paraId="3802BA7E" w14:textId="77777777" w:rsidR="001A2BA3" w:rsidRPr="00515476" w:rsidRDefault="001A2BA3" w:rsidP="00515476">
      <w:pPr>
        <w:pStyle w:val="ListParagraph"/>
        <w:numPr>
          <w:ilvl w:val="0"/>
          <w:numId w:val="16"/>
        </w:numPr>
        <w:rPr>
          <w:szCs w:val="28"/>
        </w:rPr>
      </w:pPr>
      <w:r w:rsidRPr="00515476">
        <w:rPr>
          <w:b/>
          <w:bCs/>
          <w:szCs w:val="28"/>
        </w:rPr>
        <w:t>Severity and impact</w:t>
      </w:r>
      <w:r w:rsidRPr="00515476">
        <w:rPr>
          <w:szCs w:val="28"/>
        </w:rPr>
        <w:t>: Assess how the discrimination has affected you.</w:t>
      </w:r>
    </w:p>
    <w:p w14:paraId="5BB93C87" w14:textId="274E4788" w:rsidR="001A2BA3" w:rsidRPr="00515476" w:rsidRDefault="001A2BA3" w:rsidP="00515476">
      <w:pPr>
        <w:pStyle w:val="ListParagraph"/>
        <w:numPr>
          <w:ilvl w:val="0"/>
          <w:numId w:val="16"/>
        </w:numPr>
        <w:rPr>
          <w:szCs w:val="28"/>
        </w:rPr>
      </w:pPr>
      <w:r w:rsidRPr="00515476">
        <w:rPr>
          <w:b/>
          <w:bCs/>
          <w:szCs w:val="28"/>
        </w:rPr>
        <w:t>Resolution attempts</w:t>
      </w:r>
      <w:r w:rsidRPr="00515476">
        <w:rPr>
          <w:szCs w:val="28"/>
        </w:rPr>
        <w:t xml:space="preserve">: Determine </w:t>
      </w:r>
      <w:r w:rsidR="002258D7" w:rsidRPr="00515476">
        <w:rPr>
          <w:szCs w:val="28"/>
        </w:rPr>
        <w:t>whether informal resolution has been explored or is a viable option.</w:t>
      </w:r>
    </w:p>
    <w:p w14:paraId="6C53EF31" w14:textId="10740E03" w:rsidR="001A2BA3" w:rsidRPr="00515476" w:rsidRDefault="001A2BA3" w:rsidP="00515476">
      <w:pPr>
        <w:pStyle w:val="ListParagraph"/>
        <w:numPr>
          <w:ilvl w:val="0"/>
          <w:numId w:val="16"/>
        </w:numPr>
        <w:rPr>
          <w:szCs w:val="28"/>
        </w:rPr>
      </w:pPr>
      <w:r w:rsidRPr="00515476">
        <w:rPr>
          <w:b/>
          <w:bCs/>
          <w:szCs w:val="28"/>
        </w:rPr>
        <w:t>Broader implications</w:t>
      </w:r>
      <w:r w:rsidRPr="00515476">
        <w:rPr>
          <w:szCs w:val="28"/>
        </w:rPr>
        <w:t>: Consider if the issue affects others and could benefit from</w:t>
      </w:r>
      <w:r w:rsidR="002258D7" w:rsidRPr="00515476">
        <w:rPr>
          <w:szCs w:val="28"/>
        </w:rPr>
        <w:t xml:space="preserve"> a </w:t>
      </w:r>
      <w:r w:rsidRPr="00515476">
        <w:rPr>
          <w:szCs w:val="28"/>
        </w:rPr>
        <w:t>systemic change.</w:t>
      </w:r>
    </w:p>
    <w:p w14:paraId="6B0C1712" w14:textId="77777777" w:rsidR="001A2BA3" w:rsidRPr="001A2BA3" w:rsidRDefault="001A2BA3" w:rsidP="001A2BA3">
      <w:pPr>
        <w:rPr>
          <w:szCs w:val="28"/>
        </w:rPr>
      </w:pPr>
      <w:r w:rsidRPr="001A2BA3">
        <w:rPr>
          <w:szCs w:val="28"/>
        </w:rPr>
        <w:t>In some cases, alternative or additional advocacy strategies may be more appropriate or effective.</w:t>
      </w:r>
    </w:p>
    <w:p w14:paraId="63B9E6B0" w14:textId="4877C3A5" w:rsidR="001A2BA3" w:rsidRPr="007F4B80" w:rsidRDefault="001A2BA3" w:rsidP="004B6B46">
      <w:pPr>
        <w:pStyle w:val="Heading1"/>
        <w:spacing w:after="0"/>
        <w:rPr>
          <w:sz w:val="36"/>
          <w:szCs w:val="36"/>
        </w:rPr>
      </w:pPr>
      <w:bookmarkStart w:id="24" w:name="_Toc197674303"/>
      <w:bookmarkStart w:id="25" w:name="_Toc215660415"/>
      <w:r w:rsidRPr="007F4B80">
        <w:rPr>
          <w:sz w:val="36"/>
          <w:szCs w:val="36"/>
        </w:rPr>
        <w:lastRenderedPageBreak/>
        <w:t xml:space="preserve">Additional </w:t>
      </w:r>
      <w:r w:rsidR="00924322" w:rsidRPr="007F4B80">
        <w:rPr>
          <w:sz w:val="36"/>
          <w:szCs w:val="36"/>
        </w:rPr>
        <w:t>a</w:t>
      </w:r>
      <w:r w:rsidRPr="007F4B80">
        <w:rPr>
          <w:sz w:val="36"/>
          <w:szCs w:val="36"/>
        </w:rPr>
        <w:t xml:space="preserve">dvocacy </w:t>
      </w:r>
      <w:r w:rsidR="00924322" w:rsidRPr="007F4B80">
        <w:rPr>
          <w:sz w:val="36"/>
          <w:szCs w:val="36"/>
        </w:rPr>
        <w:t>s</w:t>
      </w:r>
      <w:r w:rsidRPr="007F4B80">
        <w:rPr>
          <w:sz w:val="36"/>
          <w:szCs w:val="36"/>
        </w:rPr>
        <w:t>trategies</w:t>
      </w:r>
      <w:bookmarkEnd w:id="24"/>
      <w:bookmarkEnd w:id="25"/>
    </w:p>
    <w:p w14:paraId="6146C96C" w14:textId="05862A53" w:rsidR="00924322" w:rsidRPr="00924322" w:rsidRDefault="00C262E0" w:rsidP="00C262E0">
      <w:pPr>
        <w:rPr>
          <w:szCs w:val="28"/>
        </w:rPr>
      </w:pPr>
      <w:r w:rsidRPr="00924322">
        <w:rPr>
          <w:szCs w:val="28"/>
        </w:rPr>
        <w:t>In addition to individual complaints, broader advocacy efforts can help drive systemic change, improving outcomes for everyone facing similar challenges</w:t>
      </w:r>
      <w:r w:rsidR="009C0A69">
        <w:rPr>
          <w:szCs w:val="28"/>
        </w:rPr>
        <w:t>. These include:</w:t>
      </w:r>
    </w:p>
    <w:p w14:paraId="71A3C374" w14:textId="73AA2779" w:rsidR="001A2BA3" w:rsidRPr="00515476" w:rsidRDefault="001A2BA3" w:rsidP="00515476">
      <w:pPr>
        <w:pStyle w:val="ListParagraph"/>
        <w:numPr>
          <w:ilvl w:val="0"/>
          <w:numId w:val="17"/>
        </w:numPr>
      </w:pPr>
      <w:r w:rsidRPr="00515476">
        <w:rPr>
          <w:b/>
          <w:bCs/>
        </w:rPr>
        <w:t>Collaborative complaints</w:t>
      </w:r>
      <w:r w:rsidRPr="00924322">
        <w:t>: Joining with others facing similar issues to lodge a collective complaint.</w:t>
      </w:r>
    </w:p>
    <w:p w14:paraId="328E2377" w14:textId="60F42343" w:rsidR="001A2BA3" w:rsidRPr="00515476" w:rsidRDefault="001A2BA3" w:rsidP="00515476">
      <w:pPr>
        <w:pStyle w:val="ListParagraph"/>
        <w:numPr>
          <w:ilvl w:val="0"/>
          <w:numId w:val="17"/>
        </w:numPr>
      </w:pPr>
      <w:r w:rsidRPr="00515476">
        <w:rPr>
          <w:b/>
          <w:bCs/>
          <w:szCs w:val="28"/>
        </w:rPr>
        <w:t>Public awareness campaigns</w:t>
      </w:r>
      <w:r w:rsidRPr="00515476">
        <w:rPr>
          <w:szCs w:val="28"/>
        </w:rPr>
        <w:t>: Utili</w:t>
      </w:r>
      <w:r w:rsidR="00924322" w:rsidRPr="00515476">
        <w:rPr>
          <w:szCs w:val="28"/>
        </w:rPr>
        <w:t>s</w:t>
      </w:r>
      <w:r w:rsidRPr="00515476">
        <w:rPr>
          <w:szCs w:val="28"/>
        </w:rPr>
        <w:t xml:space="preserve">ing </w:t>
      </w:r>
      <w:r w:rsidR="00924322" w:rsidRPr="00515476">
        <w:rPr>
          <w:szCs w:val="28"/>
        </w:rPr>
        <w:t xml:space="preserve">the </w:t>
      </w:r>
      <w:r w:rsidRPr="00515476">
        <w:rPr>
          <w:szCs w:val="28"/>
        </w:rPr>
        <w:t>media to highlight discriminatory practices.</w:t>
      </w:r>
    </w:p>
    <w:p w14:paraId="53FC5749" w14:textId="648D40BB" w:rsidR="00924322" w:rsidRPr="00515476" w:rsidRDefault="001A2BA3" w:rsidP="00515476">
      <w:pPr>
        <w:pStyle w:val="ListParagraph"/>
        <w:numPr>
          <w:ilvl w:val="0"/>
          <w:numId w:val="17"/>
        </w:numPr>
        <w:rPr>
          <w:szCs w:val="28"/>
        </w:rPr>
      </w:pPr>
      <w:r w:rsidRPr="00515476">
        <w:rPr>
          <w:b/>
          <w:bCs/>
          <w:szCs w:val="28"/>
        </w:rPr>
        <w:t>Engaging with policymakers</w:t>
      </w:r>
      <w:r w:rsidRPr="00515476">
        <w:rPr>
          <w:szCs w:val="28"/>
        </w:rPr>
        <w:t>: Advocating for legislative or policy changes.</w:t>
      </w:r>
    </w:p>
    <w:p w14:paraId="402FA2C4" w14:textId="22B1599A" w:rsidR="001A2BA3" w:rsidRPr="001A2BA3" w:rsidRDefault="001A2BA3" w:rsidP="001A2BA3">
      <w:pPr>
        <w:rPr>
          <w:szCs w:val="28"/>
        </w:rPr>
      </w:pPr>
      <w:r w:rsidRPr="001A2BA3">
        <w:rPr>
          <w:szCs w:val="28"/>
        </w:rPr>
        <w:t>Organi</w:t>
      </w:r>
      <w:r w:rsidR="00924322" w:rsidRPr="00924322">
        <w:rPr>
          <w:szCs w:val="28"/>
        </w:rPr>
        <w:t>s</w:t>
      </w:r>
      <w:r w:rsidRPr="001A2BA3">
        <w:rPr>
          <w:szCs w:val="28"/>
        </w:rPr>
        <w:t>ations like Vision Australia and Blind Citizens Australia can coordinate such efforts and provide platforms for collective advocacy.</w:t>
      </w:r>
    </w:p>
    <w:p w14:paraId="2A5A3000" w14:textId="65AA3704" w:rsidR="001A2BA3" w:rsidRPr="001A2BA3" w:rsidRDefault="001A2BA3" w:rsidP="001A2BA3">
      <w:pPr>
        <w:pStyle w:val="Heading2"/>
        <w:spacing w:after="0"/>
      </w:pPr>
      <w:bookmarkStart w:id="26" w:name="_Toc197674304"/>
      <w:bookmarkStart w:id="27" w:name="_Toc215660416"/>
      <w:r w:rsidRPr="001A2BA3">
        <w:t xml:space="preserve">Recent </w:t>
      </w:r>
      <w:r w:rsidR="00034F51">
        <w:t>d</w:t>
      </w:r>
      <w:r w:rsidRPr="001A2BA3">
        <w:t>evelopments</w:t>
      </w:r>
      <w:bookmarkEnd w:id="26"/>
      <w:bookmarkEnd w:id="27"/>
    </w:p>
    <w:p w14:paraId="4D52C154" w14:textId="2DB830A7" w:rsidR="00780EDD" w:rsidRPr="00053293" w:rsidRDefault="00780EDD" w:rsidP="00053293">
      <w:pPr>
        <w:rPr>
          <w:szCs w:val="28"/>
        </w:rPr>
      </w:pPr>
      <w:r w:rsidRPr="00780EDD">
        <w:rPr>
          <w:szCs w:val="28"/>
        </w:rPr>
        <w:t>In July 2024, the Australian Government responded to recommendations from the Disability Royal Commission, committing to review and moderni</w:t>
      </w:r>
      <w:r w:rsidRPr="00C3210B">
        <w:rPr>
          <w:szCs w:val="28"/>
        </w:rPr>
        <w:t>s</w:t>
      </w:r>
      <w:r w:rsidRPr="00780EDD">
        <w:rPr>
          <w:szCs w:val="28"/>
        </w:rPr>
        <w:t xml:space="preserve">e the </w:t>
      </w:r>
      <w:r w:rsidRPr="00C3210B">
        <w:rPr>
          <w:szCs w:val="28"/>
        </w:rPr>
        <w:t>DDA.</w:t>
      </w:r>
      <w:r w:rsidRPr="00780EDD">
        <w:rPr>
          <w:szCs w:val="28"/>
        </w:rPr>
        <w:t xml:space="preserve"> Key areas of focus include</w:t>
      </w:r>
      <w:r w:rsidR="001F3F84">
        <w:rPr>
          <w:szCs w:val="28"/>
        </w:rPr>
        <w:t xml:space="preserve"> e</w:t>
      </w:r>
      <w:r w:rsidRPr="001F3F84">
        <w:rPr>
          <w:szCs w:val="28"/>
        </w:rPr>
        <w:t>nhancing protections against discrimination,</w:t>
      </w:r>
      <w:r w:rsidR="001F3F84">
        <w:rPr>
          <w:szCs w:val="28"/>
        </w:rPr>
        <w:t xml:space="preserve"> i</w:t>
      </w:r>
      <w:r w:rsidRPr="001F3F84">
        <w:rPr>
          <w:szCs w:val="28"/>
        </w:rPr>
        <w:t>mproving complaint processes, and</w:t>
      </w:r>
      <w:r w:rsidR="001F3F84">
        <w:rPr>
          <w:szCs w:val="28"/>
        </w:rPr>
        <w:t xml:space="preserve"> a</w:t>
      </w:r>
      <w:r w:rsidRPr="001F3F84">
        <w:rPr>
          <w:szCs w:val="28"/>
        </w:rPr>
        <w:t>ddressing systemic issues identified in the commission's findings.</w:t>
      </w:r>
    </w:p>
    <w:p w14:paraId="69380880" w14:textId="2210078E" w:rsidR="001A2BA3" w:rsidRDefault="00172A33" w:rsidP="001A2BA3">
      <w:pPr>
        <w:rPr>
          <w:szCs w:val="28"/>
        </w:rPr>
      </w:pPr>
      <w:r>
        <w:rPr>
          <w:szCs w:val="28"/>
        </w:rPr>
        <w:t xml:space="preserve">This </w:t>
      </w:r>
      <w:r w:rsidR="00C3210B" w:rsidRPr="00C3210B">
        <w:rPr>
          <w:szCs w:val="28"/>
        </w:rPr>
        <w:t>show</w:t>
      </w:r>
      <w:r>
        <w:rPr>
          <w:szCs w:val="28"/>
        </w:rPr>
        <w:t>s</w:t>
      </w:r>
      <w:r w:rsidR="00C3210B" w:rsidRPr="00C3210B">
        <w:rPr>
          <w:szCs w:val="28"/>
        </w:rPr>
        <w:t xml:space="preserve"> a strong commitment to improving the rights and protections for people with disabilities, paving the way for a more inclusive and supportive society.</w:t>
      </w:r>
    </w:p>
    <w:p w14:paraId="3EDCC193" w14:textId="00C77204" w:rsidR="00497C9E" w:rsidRPr="004B6B46" w:rsidRDefault="00415694" w:rsidP="00593DDD">
      <w:pPr>
        <w:pStyle w:val="Heading1"/>
        <w:spacing w:after="0"/>
        <w:rPr>
          <w:sz w:val="36"/>
          <w:szCs w:val="36"/>
        </w:rPr>
      </w:pPr>
      <w:bookmarkStart w:id="28" w:name="_Toc215660417"/>
      <w:r w:rsidRPr="004B6B46">
        <w:rPr>
          <w:sz w:val="36"/>
          <w:szCs w:val="36"/>
        </w:rPr>
        <w:lastRenderedPageBreak/>
        <w:t>Need more</w:t>
      </w:r>
      <w:r w:rsidR="00497C9E" w:rsidRPr="004B6B46">
        <w:rPr>
          <w:sz w:val="36"/>
          <w:szCs w:val="36"/>
        </w:rPr>
        <w:t xml:space="preserve"> information</w:t>
      </w:r>
      <w:r w:rsidRPr="004B6B46">
        <w:rPr>
          <w:sz w:val="36"/>
          <w:szCs w:val="36"/>
        </w:rPr>
        <w:t>?</w:t>
      </w:r>
      <w:bookmarkEnd w:id="28"/>
    </w:p>
    <w:p w14:paraId="646332F6" w14:textId="77777777" w:rsidR="00593DDD" w:rsidRPr="00593DDD" w:rsidRDefault="00593DDD" w:rsidP="00593DDD">
      <w:pPr>
        <w:rPr>
          <w:szCs w:val="28"/>
        </w:rPr>
      </w:pPr>
      <w:r w:rsidRPr="00593DDD">
        <w:rPr>
          <w:szCs w:val="28"/>
        </w:rPr>
        <w:t>While Vision Australia may not be able to provide individual advocacy in every situation, we can often offer general advice or help point you in the right direction.</w:t>
      </w:r>
    </w:p>
    <w:p w14:paraId="3AC10CEA" w14:textId="609715FB" w:rsidR="00593DDD" w:rsidRPr="00593DDD" w:rsidRDefault="00593DDD" w:rsidP="00593DDD">
      <w:pPr>
        <w:rPr>
          <w:szCs w:val="28"/>
        </w:rPr>
      </w:pPr>
      <w:r w:rsidRPr="00593DDD">
        <w:rPr>
          <w:szCs w:val="28"/>
        </w:rPr>
        <w:t>If you’d like more information on self-advocacy strategies or to obtain this guide in another format, call Vision Australia’s advocacy team on 1300</w:t>
      </w:r>
      <w:r w:rsidR="00853628">
        <w:rPr>
          <w:szCs w:val="28"/>
        </w:rPr>
        <w:t> </w:t>
      </w:r>
      <w:r w:rsidRPr="00593DDD">
        <w:rPr>
          <w:szCs w:val="28"/>
        </w:rPr>
        <w:t>847</w:t>
      </w:r>
      <w:r w:rsidR="00853628">
        <w:rPr>
          <w:szCs w:val="28"/>
        </w:rPr>
        <w:t> </w:t>
      </w:r>
      <w:r w:rsidRPr="00593DDD">
        <w:rPr>
          <w:szCs w:val="28"/>
        </w:rPr>
        <w:t xml:space="preserve">466 or email </w:t>
      </w:r>
      <w:hyperlink r:id="rId13" w:history="1">
        <w:r w:rsidR="00497C9E" w:rsidRPr="008F4040">
          <w:rPr>
            <w:rStyle w:val="Hyperlink"/>
            <w:szCs w:val="28"/>
          </w:rPr>
          <w:t>advocacy@visionaustralia.org</w:t>
        </w:r>
      </w:hyperlink>
    </w:p>
    <w:p w14:paraId="25AB0DA3" w14:textId="21CC608D" w:rsidR="001A2BA3" w:rsidRPr="001A2BA3" w:rsidRDefault="00F60814" w:rsidP="001A2BA3">
      <w:pPr>
        <w:pStyle w:val="Heading2"/>
        <w:spacing w:after="0"/>
      </w:pPr>
      <w:bookmarkStart w:id="29" w:name="_Toc197674305"/>
      <w:bookmarkStart w:id="30" w:name="_Toc215660418"/>
      <w:r>
        <w:t xml:space="preserve">Related </w:t>
      </w:r>
      <w:r w:rsidR="001A2BA3" w:rsidRPr="001A2BA3">
        <w:t>Resources</w:t>
      </w:r>
      <w:bookmarkEnd w:id="29"/>
      <w:bookmarkEnd w:id="30"/>
    </w:p>
    <w:p w14:paraId="385393B8" w14:textId="03B51233" w:rsidR="00F310AD" w:rsidRPr="00F310AD" w:rsidRDefault="001A2BA3" w:rsidP="00AC6AB7">
      <w:pPr>
        <w:pStyle w:val="Heading3"/>
      </w:pPr>
      <w:r w:rsidRPr="001A2BA3">
        <w:t>Australian Human Rights Commission</w:t>
      </w:r>
    </w:p>
    <w:p w14:paraId="2E36F8B6" w14:textId="246005BC" w:rsidR="001A2BA3" w:rsidRDefault="00F310AD" w:rsidP="00034F51">
      <w:pPr>
        <w:rPr>
          <w:szCs w:val="28"/>
        </w:rPr>
      </w:pPr>
      <w:r>
        <w:rPr>
          <w:szCs w:val="28"/>
        </w:rPr>
        <w:t xml:space="preserve">Website: </w:t>
      </w:r>
      <w:hyperlink r:id="rId14" w:history="1">
        <w:r w:rsidRPr="001A2BA3">
          <w:rPr>
            <w:rStyle w:val="Hyperlink"/>
            <w:szCs w:val="28"/>
          </w:rPr>
          <w:t>https://humanrights.gov.au</w:t>
        </w:r>
      </w:hyperlink>
    </w:p>
    <w:p w14:paraId="4C76C402" w14:textId="3B538656" w:rsidR="00F310AD" w:rsidRDefault="00F310AD" w:rsidP="00034F51">
      <w:pPr>
        <w:rPr>
          <w:szCs w:val="28"/>
        </w:rPr>
      </w:pPr>
      <w:r>
        <w:rPr>
          <w:szCs w:val="28"/>
        </w:rPr>
        <w:t>Email:</w:t>
      </w:r>
      <w:r w:rsidR="00527D8B">
        <w:rPr>
          <w:szCs w:val="28"/>
        </w:rPr>
        <w:t xml:space="preserve"> </w:t>
      </w:r>
      <w:hyperlink r:id="rId15" w:history="1">
        <w:r w:rsidR="00527D8B" w:rsidRPr="00735E42">
          <w:rPr>
            <w:rStyle w:val="Hyperlink"/>
            <w:szCs w:val="28"/>
          </w:rPr>
          <w:t>infoservice@humanrights.gov.au</w:t>
        </w:r>
      </w:hyperlink>
      <w:r w:rsidR="00527D8B">
        <w:rPr>
          <w:szCs w:val="28"/>
        </w:rPr>
        <w:t xml:space="preserve"> </w:t>
      </w:r>
    </w:p>
    <w:p w14:paraId="61E48C9A" w14:textId="7FB4DC6F" w:rsidR="00F310AD" w:rsidRPr="00F310AD" w:rsidRDefault="00F310AD" w:rsidP="00034F51">
      <w:pPr>
        <w:rPr>
          <w:szCs w:val="28"/>
        </w:rPr>
      </w:pPr>
      <w:r>
        <w:rPr>
          <w:szCs w:val="28"/>
        </w:rPr>
        <w:t>Phone:</w:t>
      </w:r>
      <w:r w:rsidR="00527D8B">
        <w:rPr>
          <w:szCs w:val="28"/>
        </w:rPr>
        <w:t xml:space="preserve"> </w:t>
      </w:r>
      <w:r w:rsidR="00527D8B" w:rsidRPr="00527D8B">
        <w:rPr>
          <w:szCs w:val="28"/>
        </w:rPr>
        <w:t>1300</w:t>
      </w:r>
      <w:r w:rsidR="00853628">
        <w:rPr>
          <w:szCs w:val="28"/>
        </w:rPr>
        <w:t> </w:t>
      </w:r>
      <w:r w:rsidR="00527D8B" w:rsidRPr="00527D8B">
        <w:rPr>
          <w:szCs w:val="28"/>
        </w:rPr>
        <w:t>656</w:t>
      </w:r>
      <w:r w:rsidR="00853628">
        <w:rPr>
          <w:szCs w:val="28"/>
        </w:rPr>
        <w:t> </w:t>
      </w:r>
      <w:r w:rsidR="00527D8B" w:rsidRPr="00527D8B">
        <w:rPr>
          <w:szCs w:val="28"/>
        </w:rPr>
        <w:t>419</w:t>
      </w:r>
    </w:p>
    <w:p w14:paraId="096815FF" w14:textId="0B689405" w:rsidR="00F310AD" w:rsidRPr="00F310AD" w:rsidRDefault="001A2BA3" w:rsidP="00AC6AB7">
      <w:pPr>
        <w:pStyle w:val="Heading3"/>
      </w:pPr>
      <w:r w:rsidRPr="001A2BA3">
        <w:t>Blind Citizens Australia</w:t>
      </w:r>
    </w:p>
    <w:p w14:paraId="538B6495" w14:textId="388AB1B2" w:rsidR="001A2BA3" w:rsidRPr="00F310AD" w:rsidRDefault="00F310AD" w:rsidP="00853628">
      <w:pPr>
        <w:keepNext/>
        <w:keepLines/>
        <w:rPr>
          <w:szCs w:val="28"/>
        </w:rPr>
      </w:pPr>
      <w:r>
        <w:rPr>
          <w:szCs w:val="28"/>
        </w:rPr>
        <w:t xml:space="preserve">Website: </w:t>
      </w:r>
      <w:hyperlink r:id="rId16" w:history="1">
        <w:r w:rsidRPr="001A2BA3">
          <w:rPr>
            <w:rStyle w:val="Hyperlink"/>
            <w:szCs w:val="28"/>
          </w:rPr>
          <w:t>https://www.bca.org.au</w:t>
        </w:r>
      </w:hyperlink>
    </w:p>
    <w:p w14:paraId="774EF19C" w14:textId="735B08BA" w:rsidR="00F310AD" w:rsidRDefault="00F310AD" w:rsidP="00853628">
      <w:pPr>
        <w:keepNext/>
        <w:keepLines/>
        <w:rPr>
          <w:szCs w:val="28"/>
        </w:rPr>
      </w:pPr>
      <w:r>
        <w:rPr>
          <w:szCs w:val="28"/>
        </w:rPr>
        <w:t>Email:</w:t>
      </w:r>
      <w:r w:rsidR="00BB4746">
        <w:rPr>
          <w:szCs w:val="28"/>
        </w:rPr>
        <w:t xml:space="preserve"> </w:t>
      </w:r>
      <w:hyperlink r:id="rId17" w:history="1">
        <w:r w:rsidR="00BB4746" w:rsidRPr="00735E42">
          <w:rPr>
            <w:rStyle w:val="Hyperlink"/>
            <w:szCs w:val="28"/>
          </w:rPr>
          <w:t>bca@bca.org.au</w:t>
        </w:r>
      </w:hyperlink>
      <w:r w:rsidR="00BB4746">
        <w:rPr>
          <w:szCs w:val="28"/>
        </w:rPr>
        <w:t xml:space="preserve"> </w:t>
      </w:r>
    </w:p>
    <w:p w14:paraId="4F63160F" w14:textId="1EB9DF60" w:rsidR="00F310AD" w:rsidRDefault="00F310AD" w:rsidP="00034F51">
      <w:pPr>
        <w:rPr>
          <w:szCs w:val="28"/>
        </w:rPr>
      </w:pPr>
      <w:r>
        <w:rPr>
          <w:szCs w:val="28"/>
        </w:rPr>
        <w:t>Phone:</w:t>
      </w:r>
      <w:r w:rsidR="00BB4746">
        <w:rPr>
          <w:szCs w:val="28"/>
        </w:rPr>
        <w:t xml:space="preserve"> </w:t>
      </w:r>
      <w:r w:rsidR="00BB4746" w:rsidRPr="00BB4746">
        <w:rPr>
          <w:szCs w:val="28"/>
        </w:rPr>
        <w:t>1800</w:t>
      </w:r>
      <w:r w:rsidR="00853628">
        <w:rPr>
          <w:szCs w:val="28"/>
        </w:rPr>
        <w:t> </w:t>
      </w:r>
      <w:r w:rsidR="00BB4746" w:rsidRPr="00BB4746">
        <w:rPr>
          <w:szCs w:val="28"/>
        </w:rPr>
        <w:t>033</w:t>
      </w:r>
      <w:r w:rsidR="00853628">
        <w:rPr>
          <w:szCs w:val="28"/>
        </w:rPr>
        <w:t> </w:t>
      </w:r>
      <w:r w:rsidR="00BB4746" w:rsidRPr="00BB4746">
        <w:rPr>
          <w:szCs w:val="28"/>
        </w:rPr>
        <w:t>660</w:t>
      </w:r>
    </w:p>
    <w:p w14:paraId="5B941E8A" w14:textId="2A97D90C" w:rsidR="00F310AD" w:rsidRPr="00F310AD" w:rsidRDefault="001A2BA3" w:rsidP="00853628">
      <w:pPr>
        <w:pStyle w:val="Heading3"/>
      </w:pPr>
      <w:r w:rsidRPr="001A2BA3">
        <w:lastRenderedPageBreak/>
        <w:t>Disability Gateway</w:t>
      </w:r>
    </w:p>
    <w:p w14:paraId="259E7801" w14:textId="677A6BA3" w:rsidR="001A2BA3" w:rsidRDefault="00F310AD" w:rsidP="00034F51">
      <w:pPr>
        <w:rPr>
          <w:szCs w:val="28"/>
        </w:rPr>
      </w:pPr>
      <w:r>
        <w:rPr>
          <w:szCs w:val="28"/>
        </w:rPr>
        <w:t xml:space="preserve">Website: </w:t>
      </w:r>
      <w:hyperlink r:id="rId18" w:history="1">
        <w:r w:rsidRPr="001A2BA3">
          <w:rPr>
            <w:rStyle w:val="Hyperlink"/>
            <w:szCs w:val="28"/>
          </w:rPr>
          <w:t>https://www.disabilitygateway.gov.au</w:t>
        </w:r>
      </w:hyperlink>
    </w:p>
    <w:p w14:paraId="1991C754" w14:textId="4C952017" w:rsidR="00F310AD" w:rsidRDefault="00F310AD" w:rsidP="00034F51">
      <w:pPr>
        <w:rPr>
          <w:szCs w:val="28"/>
        </w:rPr>
      </w:pPr>
      <w:r>
        <w:rPr>
          <w:szCs w:val="28"/>
        </w:rPr>
        <w:t>Email:</w:t>
      </w:r>
      <w:r w:rsidR="00BB4746">
        <w:rPr>
          <w:szCs w:val="28"/>
        </w:rPr>
        <w:t xml:space="preserve"> </w:t>
      </w:r>
      <w:hyperlink r:id="rId19" w:history="1">
        <w:r w:rsidR="00BB4746" w:rsidRPr="00735E42">
          <w:rPr>
            <w:rStyle w:val="Hyperlink"/>
            <w:szCs w:val="28"/>
          </w:rPr>
          <w:t>disabilitygateway@benevolent.org.au</w:t>
        </w:r>
      </w:hyperlink>
      <w:r w:rsidR="00BB4746">
        <w:rPr>
          <w:szCs w:val="28"/>
        </w:rPr>
        <w:t xml:space="preserve"> </w:t>
      </w:r>
    </w:p>
    <w:p w14:paraId="366D0C46" w14:textId="42B2472B" w:rsidR="00F310AD" w:rsidRPr="00F310AD" w:rsidRDefault="00F310AD" w:rsidP="00034F51">
      <w:pPr>
        <w:rPr>
          <w:szCs w:val="28"/>
        </w:rPr>
      </w:pPr>
      <w:r>
        <w:rPr>
          <w:szCs w:val="28"/>
        </w:rPr>
        <w:t>Phone:</w:t>
      </w:r>
      <w:r w:rsidR="007B6761" w:rsidRPr="007B6761">
        <w:rPr>
          <w:color w:val="001D35"/>
          <w:sz w:val="27"/>
          <w:szCs w:val="27"/>
          <w:shd w:val="clear" w:color="auto" w:fill="FFFFFF"/>
        </w:rPr>
        <w:t xml:space="preserve"> </w:t>
      </w:r>
      <w:r w:rsidR="007B6761" w:rsidRPr="007B6761">
        <w:rPr>
          <w:szCs w:val="28"/>
        </w:rPr>
        <w:t>1800</w:t>
      </w:r>
      <w:r w:rsidR="00853628">
        <w:rPr>
          <w:szCs w:val="28"/>
        </w:rPr>
        <w:t> </w:t>
      </w:r>
      <w:r w:rsidR="007B6761" w:rsidRPr="007B6761">
        <w:rPr>
          <w:szCs w:val="28"/>
        </w:rPr>
        <w:t>643</w:t>
      </w:r>
      <w:r w:rsidR="00853628">
        <w:rPr>
          <w:szCs w:val="28"/>
        </w:rPr>
        <w:t> </w:t>
      </w:r>
      <w:r w:rsidR="007B6761" w:rsidRPr="007B6761">
        <w:rPr>
          <w:szCs w:val="28"/>
        </w:rPr>
        <w:t>787</w:t>
      </w:r>
    </w:p>
    <w:p w14:paraId="588732A5" w14:textId="1BFD7106" w:rsidR="007B24DE" w:rsidRPr="00DA060A" w:rsidRDefault="00DC088A" w:rsidP="00853628">
      <w:pPr>
        <w:pStyle w:val="Heading3"/>
      </w:pPr>
      <w:r w:rsidRPr="00DA060A">
        <w:t>People with Disability Australia (PWDA)</w:t>
      </w:r>
    </w:p>
    <w:p w14:paraId="0610FE7F" w14:textId="1043062D" w:rsidR="00DC1805" w:rsidRPr="00DA060A" w:rsidRDefault="00DC1805" w:rsidP="001A2BA3">
      <w:pPr>
        <w:rPr>
          <w:szCs w:val="28"/>
        </w:rPr>
      </w:pPr>
      <w:r w:rsidRPr="00DA060A">
        <w:rPr>
          <w:szCs w:val="28"/>
        </w:rPr>
        <w:t xml:space="preserve">Website: </w:t>
      </w:r>
      <w:hyperlink r:id="rId20" w:history="1">
        <w:r w:rsidR="00A4260E" w:rsidRPr="00DA060A">
          <w:rPr>
            <w:rStyle w:val="Hyperlink"/>
            <w:szCs w:val="28"/>
          </w:rPr>
          <w:t>https://pwd.org.au</w:t>
        </w:r>
      </w:hyperlink>
    </w:p>
    <w:p w14:paraId="20EB3F10" w14:textId="00A44FCC" w:rsidR="00A4260E" w:rsidRPr="00DA060A" w:rsidRDefault="00A4260E" w:rsidP="001A2BA3">
      <w:pPr>
        <w:rPr>
          <w:szCs w:val="28"/>
        </w:rPr>
      </w:pPr>
      <w:r w:rsidRPr="00DA060A">
        <w:rPr>
          <w:szCs w:val="28"/>
        </w:rPr>
        <w:t xml:space="preserve">Email: </w:t>
      </w:r>
      <w:hyperlink r:id="rId21" w:history="1">
        <w:r w:rsidRPr="00DA060A">
          <w:rPr>
            <w:rStyle w:val="Hyperlink"/>
            <w:szCs w:val="28"/>
          </w:rPr>
          <w:t>pwd@pwd.org.au</w:t>
        </w:r>
      </w:hyperlink>
      <w:r w:rsidRPr="00DA060A">
        <w:rPr>
          <w:szCs w:val="28"/>
        </w:rPr>
        <w:br/>
      </w:r>
      <w:r w:rsidR="00460F45" w:rsidRPr="00DA060A">
        <w:rPr>
          <w:szCs w:val="28"/>
        </w:rPr>
        <w:t>Phone: 1800</w:t>
      </w:r>
      <w:r w:rsidR="00853628">
        <w:rPr>
          <w:szCs w:val="28"/>
        </w:rPr>
        <w:t> </w:t>
      </w:r>
      <w:r w:rsidR="000F4D8D" w:rsidRPr="00DA060A">
        <w:rPr>
          <w:szCs w:val="28"/>
        </w:rPr>
        <w:t>422</w:t>
      </w:r>
      <w:r w:rsidR="00853628">
        <w:rPr>
          <w:szCs w:val="28"/>
        </w:rPr>
        <w:t> </w:t>
      </w:r>
      <w:r w:rsidR="000F4D8D" w:rsidRPr="00DA060A">
        <w:rPr>
          <w:szCs w:val="28"/>
        </w:rPr>
        <w:t>015</w:t>
      </w:r>
    </w:p>
    <w:p w14:paraId="5E665E25" w14:textId="6CC181E8" w:rsidR="009F0823" w:rsidRPr="001A2BA3" w:rsidRDefault="009F0823" w:rsidP="001A2BA3">
      <w:r>
        <w:rPr>
          <w:szCs w:val="28"/>
        </w:rPr>
        <w:t xml:space="preserve">This guide was last updated in </w:t>
      </w:r>
      <w:r w:rsidR="00DB614A">
        <w:rPr>
          <w:szCs w:val="28"/>
        </w:rPr>
        <w:t>August</w:t>
      </w:r>
      <w:r>
        <w:rPr>
          <w:szCs w:val="28"/>
        </w:rPr>
        <w:t xml:space="preserve"> 2025 by the Vision Australia Advocacy team.</w:t>
      </w:r>
    </w:p>
    <w:sectPr w:rsidR="009F0823" w:rsidRPr="001A2BA3" w:rsidSect="000313B6">
      <w:headerReference w:type="default" r:id="rId22"/>
      <w:footerReference w:type="default" r:id="rId23"/>
      <w:pgSz w:w="11906" w:h="16838"/>
      <w:pgMar w:top="1440" w:right="1440" w:bottom="1440" w:left="1440" w:header="708" w:footer="8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3AA0" w14:textId="77777777" w:rsidR="004B30D0" w:rsidRDefault="004B30D0" w:rsidP="00C0053C">
      <w:r>
        <w:separator/>
      </w:r>
    </w:p>
  </w:endnote>
  <w:endnote w:type="continuationSeparator" w:id="0">
    <w:p w14:paraId="0EACE961" w14:textId="77777777" w:rsidR="004B30D0" w:rsidRDefault="004B30D0" w:rsidP="00C0053C">
      <w:r>
        <w:continuationSeparator/>
      </w:r>
    </w:p>
  </w:endnote>
  <w:endnote w:type="continuationNotice" w:id="1">
    <w:p w14:paraId="06607CC4" w14:textId="77777777" w:rsidR="004B30D0" w:rsidRDefault="004B3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8901" w14:textId="327AD5FA" w:rsidR="00264037" w:rsidRPr="000313B6" w:rsidRDefault="000313B6" w:rsidP="000313B6">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4EDD" w14:textId="77777777" w:rsidR="004B30D0" w:rsidRDefault="004B30D0" w:rsidP="00C0053C">
      <w:r>
        <w:separator/>
      </w:r>
    </w:p>
  </w:footnote>
  <w:footnote w:type="continuationSeparator" w:id="0">
    <w:p w14:paraId="7940411E" w14:textId="77777777" w:rsidR="004B30D0" w:rsidRDefault="004B30D0" w:rsidP="00C0053C">
      <w:r>
        <w:continuationSeparator/>
      </w:r>
    </w:p>
  </w:footnote>
  <w:footnote w:type="continuationNotice" w:id="1">
    <w:p w14:paraId="27C210B7" w14:textId="77777777" w:rsidR="004B30D0" w:rsidRDefault="004B30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28AA" w14:textId="30CFA8D9" w:rsidR="00C0053C" w:rsidRDefault="00C0053C" w:rsidP="00264037">
    <w:pPr>
      <w:pStyle w:val="Header"/>
      <w:spacing w:after="480"/>
    </w:pPr>
    <w:r>
      <w:rPr>
        <w:noProof/>
      </w:rPr>
      <w:drawing>
        <wp:inline distT="0" distB="0" distL="0" distR="0" wp14:anchorId="007835A5" wp14:editId="1EAEBBC2">
          <wp:extent cx="1961905" cy="628571"/>
          <wp:effectExtent l="0" t="0" r="635" b="635"/>
          <wp:docPr id="42400698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06985" name="Picture 1" descr="A blue and white logo&#10;&#10;AI-generated content may be incorrect."/>
                  <pic:cNvPicPr/>
                </pic:nvPicPr>
                <pic:blipFill>
                  <a:blip r:embed="rId1"/>
                  <a:stretch>
                    <a:fillRect/>
                  </a:stretch>
                </pic:blipFill>
                <pic:spPr>
                  <a:xfrm>
                    <a:off x="0" y="0"/>
                    <a:ext cx="1961905" cy="628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CC5"/>
    <w:multiLevelType w:val="hybridMultilevel"/>
    <w:tmpl w:val="6666D0D0"/>
    <w:lvl w:ilvl="0" w:tplc="1AEC377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72D59"/>
    <w:multiLevelType w:val="hybridMultilevel"/>
    <w:tmpl w:val="F4167414"/>
    <w:lvl w:ilvl="0" w:tplc="1AEC377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A11687"/>
    <w:multiLevelType w:val="hybridMultilevel"/>
    <w:tmpl w:val="01440898"/>
    <w:lvl w:ilvl="0" w:tplc="1AEC377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C05DAE"/>
    <w:multiLevelType w:val="hybridMultilevel"/>
    <w:tmpl w:val="452E8236"/>
    <w:lvl w:ilvl="0" w:tplc="493836F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9E4003"/>
    <w:multiLevelType w:val="hybridMultilevel"/>
    <w:tmpl w:val="E7F6790E"/>
    <w:lvl w:ilvl="0" w:tplc="1AEC377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257BC8"/>
    <w:multiLevelType w:val="hybridMultilevel"/>
    <w:tmpl w:val="F1002240"/>
    <w:lvl w:ilvl="0" w:tplc="1AEC377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B04F91"/>
    <w:multiLevelType w:val="hybridMultilevel"/>
    <w:tmpl w:val="72083494"/>
    <w:lvl w:ilvl="0" w:tplc="1AEC377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B10B32"/>
    <w:multiLevelType w:val="hybridMultilevel"/>
    <w:tmpl w:val="5C3004C4"/>
    <w:lvl w:ilvl="0" w:tplc="1AEC377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3616C4"/>
    <w:multiLevelType w:val="hybridMultilevel"/>
    <w:tmpl w:val="2C448878"/>
    <w:lvl w:ilvl="0" w:tplc="1AEC377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7669B1"/>
    <w:multiLevelType w:val="hybridMultilevel"/>
    <w:tmpl w:val="F62CB1FC"/>
    <w:lvl w:ilvl="0" w:tplc="493836F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4D16FA"/>
    <w:multiLevelType w:val="hybridMultilevel"/>
    <w:tmpl w:val="2E782498"/>
    <w:lvl w:ilvl="0" w:tplc="1AEC377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712AA5"/>
    <w:multiLevelType w:val="hybridMultilevel"/>
    <w:tmpl w:val="BA7CB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0461B7"/>
    <w:multiLevelType w:val="hybridMultilevel"/>
    <w:tmpl w:val="DBD295DE"/>
    <w:lvl w:ilvl="0" w:tplc="1AEC377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E36116"/>
    <w:multiLevelType w:val="hybridMultilevel"/>
    <w:tmpl w:val="A3709AA8"/>
    <w:lvl w:ilvl="0" w:tplc="1AEC377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320AA8"/>
    <w:multiLevelType w:val="hybridMultilevel"/>
    <w:tmpl w:val="2640B34C"/>
    <w:lvl w:ilvl="0" w:tplc="493836F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CD66C3C"/>
    <w:multiLevelType w:val="hybridMultilevel"/>
    <w:tmpl w:val="2230F304"/>
    <w:lvl w:ilvl="0" w:tplc="493836F0">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196C2A"/>
    <w:multiLevelType w:val="hybridMultilevel"/>
    <w:tmpl w:val="D1509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6543997">
    <w:abstractNumId w:val="16"/>
  </w:num>
  <w:num w:numId="2" w16cid:durableId="1775860893">
    <w:abstractNumId w:val="11"/>
  </w:num>
  <w:num w:numId="3" w16cid:durableId="142892939">
    <w:abstractNumId w:val="4"/>
  </w:num>
  <w:num w:numId="4" w16cid:durableId="382600757">
    <w:abstractNumId w:val="10"/>
  </w:num>
  <w:num w:numId="5" w16cid:durableId="1525364307">
    <w:abstractNumId w:val="7"/>
  </w:num>
  <w:num w:numId="6" w16cid:durableId="2135906043">
    <w:abstractNumId w:val="2"/>
  </w:num>
  <w:num w:numId="7" w16cid:durableId="1454405393">
    <w:abstractNumId w:val="1"/>
  </w:num>
  <w:num w:numId="8" w16cid:durableId="1989967428">
    <w:abstractNumId w:val="8"/>
  </w:num>
  <w:num w:numId="9" w16cid:durableId="1093435333">
    <w:abstractNumId w:val="0"/>
  </w:num>
  <w:num w:numId="10" w16cid:durableId="568729402">
    <w:abstractNumId w:val="5"/>
  </w:num>
  <w:num w:numId="11" w16cid:durableId="1316031453">
    <w:abstractNumId w:val="6"/>
  </w:num>
  <w:num w:numId="12" w16cid:durableId="1551459773">
    <w:abstractNumId w:val="13"/>
  </w:num>
  <w:num w:numId="13" w16cid:durableId="1590307130">
    <w:abstractNumId w:val="12"/>
  </w:num>
  <w:num w:numId="14" w16cid:durableId="682248312">
    <w:abstractNumId w:val="9"/>
  </w:num>
  <w:num w:numId="15" w16cid:durableId="1164660120">
    <w:abstractNumId w:val="15"/>
  </w:num>
  <w:num w:numId="16" w16cid:durableId="377976249">
    <w:abstractNumId w:val="14"/>
  </w:num>
  <w:num w:numId="17" w16cid:durableId="75309247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A3"/>
    <w:rsid w:val="0001561D"/>
    <w:rsid w:val="00015EDD"/>
    <w:rsid w:val="000313B6"/>
    <w:rsid w:val="0003459E"/>
    <w:rsid w:val="00034F51"/>
    <w:rsid w:val="00053293"/>
    <w:rsid w:val="000F4D8D"/>
    <w:rsid w:val="000F6F4B"/>
    <w:rsid w:val="00115DDE"/>
    <w:rsid w:val="00131B61"/>
    <w:rsid w:val="00134744"/>
    <w:rsid w:val="00141D88"/>
    <w:rsid w:val="00145048"/>
    <w:rsid w:val="00146153"/>
    <w:rsid w:val="00154516"/>
    <w:rsid w:val="00172A33"/>
    <w:rsid w:val="0017637C"/>
    <w:rsid w:val="00182457"/>
    <w:rsid w:val="001A0827"/>
    <w:rsid w:val="001A2BA3"/>
    <w:rsid w:val="001A3918"/>
    <w:rsid w:val="001C00D8"/>
    <w:rsid w:val="001C755A"/>
    <w:rsid w:val="001F3F84"/>
    <w:rsid w:val="00210328"/>
    <w:rsid w:val="002258D7"/>
    <w:rsid w:val="002451E8"/>
    <w:rsid w:val="002556C8"/>
    <w:rsid w:val="00264037"/>
    <w:rsid w:val="002B3D4F"/>
    <w:rsid w:val="002D108D"/>
    <w:rsid w:val="002F1CB3"/>
    <w:rsid w:val="0037190C"/>
    <w:rsid w:val="00376B3B"/>
    <w:rsid w:val="003961B7"/>
    <w:rsid w:val="003A3960"/>
    <w:rsid w:val="003B19FA"/>
    <w:rsid w:val="003B486C"/>
    <w:rsid w:val="003C3BC1"/>
    <w:rsid w:val="003D6F83"/>
    <w:rsid w:val="00414DB3"/>
    <w:rsid w:val="00415694"/>
    <w:rsid w:val="00416D52"/>
    <w:rsid w:val="00443BBE"/>
    <w:rsid w:val="00447766"/>
    <w:rsid w:val="00447BFC"/>
    <w:rsid w:val="004512BE"/>
    <w:rsid w:val="00460F45"/>
    <w:rsid w:val="0047065F"/>
    <w:rsid w:val="00497C9E"/>
    <w:rsid w:val="004B30D0"/>
    <w:rsid w:val="004B6B46"/>
    <w:rsid w:val="00503A00"/>
    <w:rsid w:val="00515476"/>
    <w:rsid w:val="00522437"/>
    <w:rsid w:val="00527D8B"/>
    <w:rsid w:val="00542538"/>
    <w:rsid w:val="0054372A"/>
    <w:rsid w:val="005832D8"/>
    <w:rsid w:val="00593DDD"/>
    <w:rsid w:val="005B6FB8"/>
    <w:rsid w:val="005D6B3B"/>
    <w:rsid w:val="0060380F"/>
    <w:rsid w:val="00661AC5"/>
    <w:rsid w:val="00662DE7"/>
    <w:rsid w:val="00664F83"/>
    <w:rsid w:val="0069666C"/>
    <w:rsid w:val="006E4BEC"/>
    <w:rsid w:val="006F08C2"/>
    <w:rsid w:val="006F751D"/>
    <w:rsid w:val="00737CB2"/>
    <w:rsid w:val="00780EDD"/>
    <w:rsid w:val="00781EB7"/>
    <w:rsid w:val="0078556B"/>
    <w:rsid w:val="00787C46"/>
    <w:rsid w:val="007A7535"/>
    <w:rsid w:val="007B24DE"/>
    <w:rsid w:val="007B6761"/>
    <w:rsid w:val="007C1723"/>
    <w:rsid w:val="007E10FA"/>
    <w:rsid w:val="007E7D91"/>
    <w:rsid w:val="007F4B80"/>
    <w:rsid w:val="00801A08"/>
    <w:rsid w:val="008035E3"/>
    <w:rsid w:val="008109AE"/>
    <w:rsid w:val="00821403"/>
    <w:rsid w:val="0082764B"/>
    <w:rsid w:val="00836463"/>
    <w:rsid w:val="00841E9C"/>
    <w:rsid w:val="00853628"/>
    <w:rsid w:val="008574D5"/>
    <w:rsid w:val="00866E56"/>
    <w:rsid w:val="00867AE2"/>
    <w:rsid w:val="00871F0E"/>
    <w:rsid w:val="0087385F"/>
    <w:rsid w:val="008B22FF"/>
    <w:rsid w:val="008B32A4"/>
    <w:rsid w:val="008C20DE"/>
    <w:rsid w:val="008D0BC5"/>
    <w:rsid w:val="008E00A5"/>
    <w:rsid w:val="008E41CA"/>
    <w:rsid w:val="00924322"/>
    <w:rsid w:val="009365BA"/>
    <w:rsid w:val="009831CB"/>
    <w:rsid w:val="00984370"/>
    <w:rsid w:val="00995C58"/>
    <w:rsid w:val="009B36C7"/>
    <w:rsid w:val="009C0A69"/>
    <w:rsid w:val="009D49F3"/>
    <w:rsid w:val="009D797A"/>
    <w:rsid w:val="009F0823"/>
    <w:rsid w:val="00A024C4"/>
    <w:rsid w:val="00A0326C"/>
    <w:rsid w:val="00A320FD"/>
    <w:rsid w:val="00A4260E"/>
    <w:rsid w:val="00A43DEB"/>
    <w:rsid w:val="00A43E2E"/>
    <w:rsid w:val="00A558BF"/>
    <w:rsid w:val="00A84181"/>
    <w:rsid w:val="00A842B1"/>
    <w:rsid w:val="00A93044"/>
    <w:rsid w:val="00AA6D56"/>
    <w:rsid w:val="00AB5E15"/>
    <w:rsid w:val="00AC6AB7"/>
    <w:rsid w:val="00AE2528"/>
    <w:rsid w:val="00AF51CB"/>
    <w:rsid w:val="00B2631D"/>
    <w:rsid w:val="00B273B6"/>
    <w:rsid w:val="00B52D4E"/>
    <w:rsid w:val="00B56725"/>
    <w:rsid w:val="00B805CB"/>
    <w:rsid w:val="00BA131F"/>
    <w:rsid w:val="00BA7E2F"/>
    <w:rsid w:val="00BB4746"/>
    <w:rsid w:val="00BB70C6"/>
    <w:rsid w:val="00BC165A"/>
    <w:rsid w:val="00BE6BD2"/>
    <w:rsid w:val="00C0053C"/>
    <w:rsid w:val="00C0055D"/>
    <w:rsid w:val="00C262E0"/>
    <w:rsid w:val="00C3210B"/>
    <w:rsid w:val="00C66981"/>
    <w:rsid w:val="00C93A74"/>
    <w:rsid w:val="00CA4889"/>
    <w:rsid w:val="00CB16B5"/>
    <w:rsid w:val="00CF0AEB"/>
    <w:rsid w:val="00D144B9"/>
    <w:rsid w:val="00D20BEB"/>
    <w:rsid w:val="00D20DCF"/>
    <w:rsid w:val="00D26D45"/>
    <w:rsid w:val="00D40123"/>
    <w:rsid w:val="00D5568B"/>
    <w:rsid w:val="00D64411"/>
    <w:rsid w:val="00D716D3"/>
    <w:rsid w:val="00D97B33"/>
    <w:rsid w:val="00DA060A"/>
    <w:rsid w:val="00DB614A"/>
    <w:rsid w:val="00DC088A"/>
    <w:rsid w:val="00DC1805"/>
    <w:rsid w:val="00DE04AB"/>
    <w:rsid w:val="00DE521C"/>
    <w:rsid w:val="00E251EF"/>
    <w:rsid w:val="00E30A46"/>
    <w:rsid w:val="00E35165"/>
    <w:rsid w:val="00E4256C"/>
    <w:rsid w:val="00E55C45"/>
    <w:rsid w:val="00E647D4"/>
    <w:rsid w:val="00E73BF8"/>
    <w:rsid w:val="00E778A2"/>
    <w:rsid w:val="00E945AC"/>
    <w:rsid w:val="00EA5EE2"/>
    <w:rsid w:val="00EB22A3"/>
    <w:rsid w:val="00EB64F2"/>
    <w:rsid w:val="00EB6DD3"/>
    <w:rsid w:val="00EC1FE7"/>
    <w:rsid w:val="00ED3F22"/>
    <w:rsid w:val="00EE569C"/>
    <w:rsid w:val="00EF2883"/>
    <w:rsid w:val="00F25E4A"/>
    <w:rsid w:val="00F310AD"/>
    <w:rsid w:val="00F364E4"/>
    <w:rsid w:val="00F4743C"/>
    <w:rsid w:val="00F60814"/>
    <w:rsid w:val="00F6349B"/>
    <w:rsid w:val="00F823EC"/>
    <w:rsid w:val="00F85595"/>
    <w:rsid w:val="00F9185D"/>
    <w:rsid w:val="00FA06EA"/>
    <w:rsid w:val="00FA1955"/>
    <w:rsid w:val="00FA5146"/>
    <w:rsid w:val="00FC2AE0"/>
    <w:rsid w:val="00FD4C0C"/>
    <w:rsid w:val="00FE5A46"/>
    <w:rsid w:val="00FE60E0"/>
    <w:rsid w:val="00FF16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637E9"/>
  <w15:chartTrackingRefBased/>
  <w15:docId w15:val="{3F31CB10-7D06-4D27-9BD3-E72CAFD1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before="280" w:after="60" w:line="360" w:lineRule="auto"/>
    </w:pPr>
    <w:rPr>
      <w:rFonts w:ascii="Arial" w:hAnsi="Arial"/>
      <w:sz w:val="28"/>
    </w:rPr>
  </w:style>
  <w:style w:type="paragraph" w:styleId="Heading1">
    <w:name w:val="heading 1"/>
    <w:basedOn w:val="Normal"/>
    <w:next w:val="Normal"/>
    <w:link w:val="Heading1Char"/>
    <w:uiPriority w:val="9"/>
    <w:qFormat/>
    <w:rsid w:val="00154516"/>
    <w:pPr>
      <w:keepNext/>
      <w:spacing w:before="40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360"/>
      <w:outlineLvl w:val="1"/>
    </w:pPr>
    <w:rPr>
      <w:rFonts w:eastAsia="Times New Roman"/>
      <w:b/>
      <w:sz w:val="36"/>
      <w:szCs w:val="36"/>
      <w:lang w:val="en-US"/>
    </w:rPr>
  </w:style>
  <w:style w:type="paragraph" w:styleId="Heading3">
    <w:name w:val="heading 3"/>
    <w:basedOn w:val="Heading5"/>
    <w:next w:val="Normal"/>
    <w:link w:val="Heading3Char"/>
    <w:qFormat/>
    <w:rsid w:val="00662DE7"/>
    <w:pPr>
      <w:keepNext/>
      <w:spacing w:before="320"/>
      <w:outlineLvl w:val="2"/>
    </w:pPr>
    <w:rPr>
      <w:rFonts w:eastAsia="Times New Roman"/>
      <w:bCs/>
      <w:sz w:val="32"/>
    </w:rPr>
  </w:style>
  <w:style w:type="paragraph" w:styleId="Heading4">
    <w:name w:val="heading 4"/>
    <w:basedOn w:val="Normal"/>
    <w:next w:val="Normal"/>
    <w:link w:val="Heading4Char"/>
    <w:uiPriority w:val="9"/>
    <w:unhideWhenUsed/>
    <w:qFormat/>
    <w:rsid w:val="00154516"/>
    <w:pPr>
      <w:keepNext/>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outlineLvl w:val="6"/>
    </w:pPr>
  </w:style>
  <w:style w:type="paragraph" w:styleId="Heading8">
    <w:name w:val="heading 8"/>
    <w:basedOn w:val="Normal"/>
    <w:next w:val="Normal"/>
    <w:link w:val="Heading8Char"/>
    <w:uiPriority w:val="9"/>
    <w:semiHidden/>
    <w:unhideWhenUsed/>
    <w:qFormat/>
    <w:rsid w:val="0078556B"/>
    <w:pPr>
      <w:spacing w:before="240"/>
      <w:outlineLvl w:val="7"/>
    </w:pPr>
    <w:rPr>
      <w:i/>
      <w:iCs/>
    </w:rPr>
  </w:style>
  <w:style w:type="paragraph" w:styleId="Heading9">
    <w:name w:val="heading 9"/>
    <w:basedOn w:val="Normal"/>
    <w:next w:val="Normal"/>
    <w:link w:val="Heading9Char"/>
    <w:uiPriority w:val="9"/>
    <w:semiHidden/>
    <w:unhideWhenUsed/>
    <w:qFormat/>
    <w:rsid w:val="0078556B"/>
    <w:pPr>
      <w:spacing w:before="24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16"/>
    <w:rPr>
      <w:rFonts w:ascii="Arial" w:eastAsia="Times New Roman" w:hAnsi="Arial"/>
      <w:b/>
      <w:sz w:val="40"/>
      <w:szCs w:val="40"/>
    </w:rPr>
  </w:style>
  <w:style w:type="character" w:customStyle="1" w:styleId="Heading2Char">
    <w:name w:val="Heading 2 Char"/>
    <w:basedOn w:val="DefaultParagraphFont"/>
    <w:link w:val="Heading2"/>
    <w:rsid w:val="00154516"/>
    <w:rPr>
      <w:rFonts w:ascii="Arial" w:eastAsia="Times New Roman" w:hAnsi="Arial"/>
      <w:b/>
      <w:sz w:val="36"/>
      <w:szCs w:val="36"/>
      <w:lang w:val="en-US"/>
    </w:rPr>
  </w:style>
  <w:style w:type="character" w:customStyle="1" w:styleId="Heading3Char">
    <w:name w:val="Heading 3 Char"/>
    <w:basedOn w:val="DefaultParagraphFont"/>
    <w:link w:val="Heading3"/>
    <w:rsid w:val="00662DE7"/>
    <w:rPr>
      <w:rFonts w:ascii="Arial" w:eastAsia="Times New Roman" w:hAnsi="Arial"/>
      <w:b/>
      <w:bCs/>
      <w:sz w:val="32"/>
    </w:rPr>
  </w:style>
  <w:style w:type="character" w:customStyle="1" w:styleId="Heading4Char">
    <w:name w:val="Heading 4 Char"/>
    <w:basedOn w:val="DefaultParagraphFont"/>
    <w:link w:val="Heading4"/>
    <w:uiPriority w:val="9"/>
    <w:rsid w:val="00154516"/>
    <w:rPr>
      <w:rFonts w:ascii="Arial" w:hAnsi="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78556B"/>
    <w:pPr>
      <w:outlineLvl w:val="9"/>
    </w:pPr>
  </w:style>
  <w:style w:type="character" w:styleId="Hyperlink">
    <w:name w:val="Hyperlink"/>
    <w:basedOn w:val="DefaultParagraphFont"/>
    <w:uiPriority w:val="99"/>
    <w:unhideWhenUsed/>
    <w:rsid w:val="001A2BA3"/>
    <w:rPr>
      <w:color w:val="0000FF" w:themeColor="hyperlink"/>
      <w:u w:val="single"/>
    </w:rPr>
  </w:style>
  <w:style w:type="character" w:styleId="UnresolvedMention">
    <w:name w:val="Unresolved Mention"/>
    <w:basedOn w:val="DefaultParagraphFont"/>
    <w:uiPriority w:val="99"/>
    <w:semiHidden/>
    <w:unhideWhenUsed/>
    <w:rsid w:val="001A2BA3"/>
    <w:rPr>
      <w:color w:val="605E5C"/>
      <w:shd w:val="clear" w:color="auto" w:fill="E1DFDD"/>
    </w:rPr>
  </w:style>
  <w:style w:type="paragraph" w:styleId="TOC2">
    <w:name w:val="toc 2"/>
    <w:basedOn w:val="Normal"/>
    <w:next w:val="Normal"/>
    <w:autoRedefine/>
    <w:uiPriority w:val="39"/>
    <w:unhideWhenUsed/>
    <w:rsid w:val="00FE5A46"/>
    <w:pPr>
      <w:tabs>
        <w:tab w:val="right" w:leader="dot" w:pos="9016"/>
      </w:tabs>
      <w:spacing w:after="100"/>
      <w:ind w:left="240"/>
    </w:pPr>
    <w:rPr>
      <w:noProof/>
      <w:szCs w:val="28"/>
    </w:rPr>
  </w:style>
  <w:style w:type="paragraph" w:styleId="TOC3">
    <w:name w:val="toc 3"/>
    <w:basedOn w:val="Normal"/>
    <w:next w:val="Normal"/>
    <w:autoRedefine/>
    <w:uiPriority w:val="39"/>
    <w:unhideWhenUsed/>
    <w:rsid w:val="001A2BA3"/>
    <w:pPr>
      <w:spacing w:after="100"/>
      <w:ind w:left="480"/>
    </w:pPr>
  </w:style>
  <w:style w:type="paragraph" w:styleId="Header">
    <w:name w:val="header"/>
    <w:basedOn w:val="Normal"/>
    <w:link w:val="HeaderChar"/>
    <w:uiPriority w:val="99"/>
    <w:unhideWhenUsed/>
    <w:rsid w:val="00C0053C"/>
    <w:pPr>
      <w:tabs>
        <w:tab w:val="center" w:pos="4513"/>
        <w:tab w:val="right" w:pos="9026"/>
      </w:tabs>
    </w:pPr>
  </w:style>
  <w:style w:type="character" w:customStyle="1" w:styleId="HeaderChar">
    <w:name w:val="Header Char"/>
    <w:basedOn w:val="DefaultParagraphFont"/>
    <w:link w:val="Header"/>
    <w:uiPriority w:val="99"/>
    <w:rsid w:val="00C0053C"/>
  </w:style>
  <w:style w:type="paragraph" w:styleId="Footer">
    <w:name w:val="footer"/>
    <w:basedOn w:val="Normal"/>
    <w:link w:val="FooterChar"/>
    <w:uiPriority w:val="99"/>
    <w:unhideWhenUsed/>
    <w:rsid w:val="00C0053C"/>
    <w:pPr>
      <w:tabs>
        <w:tab w:val="center" w:pos="4513"/>
        <w:tab w:val="right" w:pos="9026"/>
      </w:tabs>
    </w:pPr>
  </w:style>
  <w:style w:type="character" w:customStyle="1" w:styleId="FooterChar">
    <w:name w:val="Footer Char"/>
    <w:basedOn w:val="DefaultParagraphFont"/>
    <w:link w:val="Footer"/>
    <w:uiPriority w:val="99"/>
    <w:rsid w:val="00C0053C"/>
  </w:style>
  <w:style w:type="paragraph" w:styleId="Revision">
    <w:name w:val="Revision"/>
    <w:hidden/>
    <w:uiPriority w:val="99"/>
    <w:semiHidden/>
    <w:rsid w:val="00BC165A"/>
  </w:style>
  <w:style w:type="paragraph" w:styleId="TOC1">
    <w:name w:val="toc 1"/>
    <w:basedOn w:val="Normal"/>
    <w:next w:val="Normal"/>
    <w:autoRedefine/>
    <w:uiPriority w:val="39"/>
    <w:unhideWhenUsed/>
    <w:rsid w:val="009B36C7"/>
    <w:pPr>
      <w:spacing w:after="100"/>
    </w:pPr>
    <w:rPr>
      <w:b/>
    </w:rPr>
  </w:style>
  <w:style w:type="character" w:styleId="FollowedHyperlink">
    <w:name w:val="FollowedHyperlink"/>
    <w:basedOn w:val="DefaultParagraphFont"/>
    <w:uiPriority w:val="99"/>
    <w:semiHidden/>
    <w:unhideWhenUsed/>
    <w:rsid w:val="001C75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568">
      <w:bodyDiv w:val="1"/>
      <w:marLeft w:val="0"/>
      <w:marRight w:val="0"/>
      <w:marTop w:val="0"/>
      <w:marBottom w:val="0"/>
      <w:divBdr>
        <w:top w:val="none" w:sz="0" w:space="0" w:color="auto"/>
        <w:left w:val="none" w:sz="0" w:space="0" w:color="auto"/>
        <w:bottom w:val="none" w:sz="0" w:space="0" w:color="auto"/>
        <w:right w:val="none" w:sz="0" w:space="0" w:color="auto"/>
      </w:divBdr>
    </w:div>
    <w:div w:id="30888842">
      <w:bodyDiv w:val="1"/>
      <w:marLeft w:val="0"/>
      <w:marRight w:val="0"/>
      <w:marTop w:val="0"/>
      <w:marBottom w:val="0"/>
      <w:divBdr>
        <w:top w:val="none" w:sz="0" w:space="0" w:color="auto"/>
        <w:left w:val="none" w:sz="0" w:space="0" w:color="auto"/>
        <w:bottom w:val="none" w:sz="0" w:space="0" w:color="auto"/>
        <w:right w:val="none" w:sz="0" w:space="0" w:color="auto"/>
      </w:divBdr>
    </w:div>
    <w:div w:id="172956779">
      <w:bodyDiv w:val="1"/>
      <w:marLeft w:val="0"/>
      <w:marRight w:val="0"/>
      <w:marTop w:val="0"/>
      <w:marBottom w:val="0"/>
      <w:divBdr>
        <w:top w:val="none" w:sz="0" w:space="0" w:color="auto"/>
        <w:left w:val="none" w:sz="0" w:space="0" w:color="auto"/>
        <w:bottom w:val="none" w:sz="0" w:space="0" w:color="auto"/>
        <w:right w:val="none" w:sz="0" w:space="0" w:color="auto"/>
      </w:divBdr>
    </w:div>
    <w:div w:id="245191148">
      <w:bodyDiv w:val="1"/>
      <w:marLeft w:val="0"/>
      <w:marRight w:val="0"/>
      <w:marTop w:val="0"/>
      <w:marBottom w:val="0"/>
      <w:divBdr>
        <w:top w:val="none" w:sz="0" w:space="0" w:color="auto"/>
        <w:left w:val="none" w:sz="0" w:space="0" w:color="auto"/>
        <w:bottom w:val="none" w:sz="0" w:space="0" w:color="auto"/>
        <w:right w:val="none" w:sz="0" w:space="0" w:color="auto"/>
      </w:divBdr>
    </w:div>
    <w:div w:id="361328537">
      <w:bodyDiv w:val="1"/>
      <w:marLeft w:val="0"/>
      <w:marRight w:val="0"/>
      <w:marTop w:val="0"/>
      <w:marBottom w:val="0"/>
      <w:divBdr>
        <w:top w:val="none" w:sz="0" w:space="0" w:color="auto"/>
        <w:left w:val="none" w:sz="0" w:space="0" w:color="auto"/>
        <w:bottom w:val="none" w:sz="0" w:space="0" w:color="auto"/>
        <w:right w:val="none" w:sz="0" w:space="0" w:color="auto"/>
      </w:divBdr>
    </w:div>
    <w:div w:id="367485919">
      <w:bodyDiv w:val="1"/>
      <w:marLeft w:val="0"/>
      <w:marRight w:val="0"/>
      <w:marTop w:val="0"/>
      <w:marBottom w:val="0"/>
      <w:divBdr>
        <w:top w:val="none" w:sz="0" w:space="0" w:color="auto"/>
        <w:left w:val="none" w:sz="0" w:space="0" w:color="auto"/>
        <w:bottom w:val="none" w:sz="0" w:space="0" w:color="auto"/>
        <w:right w:val="none" w:sz="0" w:space="0" w:color="auto"/>
      </w:divBdr>
    </w:div>
    <w:div w:id="525758590">
      <w:bodyDiv w:val="1"/>
      <w:marLeft w:val="0"/>
      <w:marRight w:val="0"/>
      <w:marTop w:val="0"/>
      <w:marBottom w:val="0"/>
      <w:divBdr>
        <w:top w:val="none" w:sz="0" w:space="0" w:color="auto"/>
        <w:left w:val="none" w:sz="0" w:space="0" w:color="auto"/>
        <w:bottom w:val="none" w:sz="0" w:space="0" w:color="auto"/>
        <w:right w:val="none" w:sz="0" w:space="0" w:color="auto"/>
      </w:divBdr>
    </w:div>
    <w:div w:id="661279036">
      <w:bodyDiv w:val="1"/>
      <w:marLeft w:val="0"/>
      <w:marRight w:val="0"/>
      <w:marTop w:val="0"/>
      <w:marBottom w:val="0"/>
      <w:divBdr>
        <w:top w:val="none" w:sz="0" w:space="0" w:color="auto"/>
        <w:left w:val="none" w:sz="0" w:space="0" w:color="auto"/>
        <w:bottom w:val="none" w:sz="0" w:space="0" w:color="auto"/>
        <w:right w:val="none" w:sz="0" w:space="0" w:color="auto"/>
      </w:divBdr>
    </w:div>
    <w:div w:id="863710205">
      <w:bodyDiv w:val="1"/>
      <w:marLeft w:val="0"/>
      <w:marRight w:val="0"/>
      <w:marTop w:val="0"/>
      <w:marBottom w:val="0"/>
      <w:divBdr>
        <w:top w:val="none" w:sz="0" w:space="0" w:color="auto"/>
        <w:left w:val="none" w:sz="0" w:space="0" w:color="auto"/>
        <w:bottom w:val="none" w:sz="0" w:space="0" w:color="auto"/>
        <w:right w:val="none" w:sz="0" w:space="0" w:color="auto"/>
      </w:divBdr>
    </w:div>
    <w:div w:id="1037268515">
      <w:bodyDiv w:val="1"/>
      <w:marLeft w:val="0"/>
      <w:marRight w:val="0"/>
      <w:marTop w:val="0"/>
      <w:marBottom w:val="0"/>
      <w:divBdr>
        <w:top w:val="none" w:sz="0" w:space="0" w:color="auto"/>
        <w:left w:val="none" w:sz="0" w:space="0" w:color="auto"/>
        <w:bottom w:val="none" w:sz="0" w:space="0" w:color="auto"/>
        <w:right w:val="none" w:sz="0" w:space="0" w:color="auto"/>
      </w:divBdr>
    </w:div>
    <w:div w:id="1333289864">
      <w:bodyDiv w:val="1"/>
      <w:marLeft w:val="0"/>
      <w:marRight w:val="0"/>
      <w:marTop w:val="0"/>
      <w:marBottom w:val="0"/>
      <w:divBdr>
        <w:top w:val="none" w:sz="0" w:space="0" w:color="auto"/>
        <w:left w:val="none" w:sz="0" w:space="0" w:color="auto"/>
        <w:bottom w:val="none" w:sz="0" w:space="0" w:color="auto"/>
        <w:right w:val="none" w:sz="0" w:space="0" w:color="auto"/>
      </w:divBdr>
    </w:div>
    <w:div w:id="1347289986">
      <w:bodyDiv w:val="1"/>
      <w:marLeft w:val="0"/>
      <w:marRight w:val="0"/>
      <w:marTop w:val="0"/>
      <w:marBottom w:val="0"/>
      <w:divBdr>
        <w:top w:val="none" w:sz="0" w:space="0" w:color="auto"/>
        <w:left w:val="none" w:sz="0" w:space="0" w:color="auto"/>
        <w:bottom w:val="none" w:sz="0" w:space="0" w:color="auto"/>
        <w:right w:val="none" w:sz="0" w:space="0" w:color="auto"/>
      </w:divBdr>
    </w:div>
    <w:div w:id="1445418495">
      <w:bodyDiv w:val="1"/>
      <w:marLeft w:val="0"/>
      <w:marRight w:val="0"/>
      <w:marTop w:val="0"/>
      <w:marBottom w:val="0"/>
      <w:divBdr>
        <w:top w:val="none" w:sz="0" w:space="0" w:color="auto"/>
        <w:left w:val="none" w:sz="0" w:space="0" w:color="auto"/>
        <w:bottom w:val="none" w:sz="0" w:space="0" w:color="auto"/>
        <w:right w:val="none" w:sz="0" w:space="0" w:color="auto"/>
      </w:divBdr>
    </w:div>
    <w:div w:id="1494569857">
      <w:bodyDiv w:val="1"/>
      <w:marLeft w:val="0"/>
      <w:marRight w:val="0"/>
      <w:marTop w:val="0"/>
      <w:marBottom w:val="0"/>
      <w:divBdr>
        <w:top w:val="none" w:sz="0" w:space="0" w:color="auto"/>
        <w:left w:val="none" w:sz="0" w:space="0" w:color="auto"/>
        <w:bottom w:val="none" w:sz="0" w:space="0" w:color="auto"/>
        <w:right w:val="none" w:sz="0" w:space="0" w:color="auto"/>
      </w:divBdr>
    </w:div>
    <w:div w:id="1568177565">
      <w:bodyDiv w:val="1"/>
      <w:marLeft w:val="0"/>
      <w:marRight w:val="0"/>
      <w:marTop w:val="0"/>
      <w:marBottom w:val="0"/>
      <w:divBdr>
        <w:top w:val="none" w:sz="0" w:space="0" w:color="auto"/>
        <w:left w:val="none" w:sz="0" w:space="0" w:color="auto"/>
        <w:bottom w:val="none" w:sz="0" w:space="0" w:color="auto"/>
        <w:right w:val="none" w:sz="0" w:space="0" w:color="auto"/>
      </w:divBdr>
    </w:div>
    <w:div w:id="1578008023">
      <w:bodyDiv w:val="1"/>
      <w:marLeft w:val="0"/>
      <w:marRight w:val="0"/>
      <w:marTop w:val="0"/>
      <w:marBottom w:val="0"/>
      <w:divBdr>
        <w:top w:val="none" w:sz="0" w:space="0" w:color="auto"/>
        <w:left w:val="none" w:sz="0" w:space="0" w:color="auto"/>
        <w:bottom w:val="none" w:sz="0" w:space="0" w:color="auto"/>
        <w:right w:val="none" w:sz="0" w:space="0" w:color="auto"/>
      </w:divBdr>
    </w:div>
    <w:div w:id="1581910269">
      <w:bodyDiv w:val="1"/>
      <w:marLeft w:val="0"/>
      <w:marRight w:val="0"/>
      <w:marTop w:val="0"/>
      <w:marBottom w:val="0"/>
      <w:divBdr>
        <w:top w:val="none" w:sz="0" w:space="0" w:color="auto"/>
        <w:left w:val="none" w:sz="0" w:space="0" w:color="auto"/>
        <w:bottom w:val="none" w:sz="0" w:space="0" w:color="auto"/>
        <w:right w:val="none" w:sz="0" w:space="0" w:color="auto"/>
      </w:divBdr>
    </w:div>
    <w:div w:id="1773166139">
      <w:bodyDiv w:val="1"/>
      <w:marLeft w:val="0"/>
      <w:marRight w:val="0"/>
      <w:marTop w:val="0"/>
      <w:marBottom w:val="0"/>
      <w:divBdr>
        <w:top w:val="none" w:sz="0" w:space="0" w:color="auto"/>
        <w:left w:val="none" w:sz="0" w:space="0" w:color="auto"/>
        <w:bottom w:val="none" w:sz="0" w:space="0" w:color="auto"/>
        <w:right w:val="none" w:sz="0" w:space="0" w:color="auto"/>
      </w:divBdr>
    </w:div>
    <w:div w:id="1808082272">
      <w:bodyDiv w:val="1"/>
      <w:marLeft w:val="0"/>
      <w:marRight w:val="0"/>
      <w:marTop w:val="0"/>
      <w:marBottom w:val="0"/>
      <w:divBdr>
        <w:top w:val="none" w:sz="0" w:space="0" w:color="auto"/>
        <w:left w:val="none" w:sz="0" w:space="0" w:color="auto"/>
        <w:bottom w:val="none" w:sz="0" w:space="0" w:color="auto"/>
        <w:right w:val="none" w:sz="0" w:space="0" w:color="auto"/>
      </w:divBdr>
    </w:div>
    <w:div w:id="193647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onaustralia.org/media/40466/download?attachment" TargetMode="External"/><Relationship Id="rId13" Type="http://schemas.openxmlformats.org/officeDocument/2006/relationships/hyperlink" Target="mailto:advocacy@visionaustralia.org" TargetMode="External"/><Relationship Id="rId18" Type="http://schemas.openxmlformats.org/officeDocument/2006/relationships/hyperlink" Target="https://www.disabilitygateway.gov.au" TargetMode="External"/><Relationship Id="rId3" Type="http://schemas.openxmlformats.org/officeDocument/2006/relationships/styles" Target="styles.xml"/><Relationship Id="rId21" Type="http://schemas.openxmlformats.org/officeDocument/2006/relationships/hyperlink" Target="mailto:pwd@pwd.org.au" TargetMode="External"/><Relationship Id="rId7" Type="http://schemas.openxmlformats.org/officeDocument/2006/relationships/endnotes" Target="endnotes.xml"/><Relationship Id="rId12" Type="http://schemas.openxmlformats.org/officeDocument/2006/relationships/hyperlink" Target="https://nationallegalaid.org.au/" TargetMode="External"/><Relationship Id="rId17" Type="http://schemas.openxmlformats.org/officeDocument/2006/relationships/hyperlink" Target="mailto:bca@bca.org.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ca.org.au" TargetMode="External"/><Relationship Id="rId20" Type="http://schemas.openxmlformats.org/officeDocument/2006/relationships/hyperlink" Target="https://pwd.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a.org.au/advocac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service@humanrights.gov.au" TargetMode="External"/><Relationship Id="rId23" Type="http://schemas.openxmlformats.org/officeDocument/2006/relationships/footer" Target="footer1.xml"/><Relationship Id="rId10" Type="http://schemas.openxmlformats.org/officeDocument/2006/relationships/hyperlink" Target="https://humanrights.gov.au/complaints/make-complaint" TargetMode="External"/><Relationship Id="rId19" Type="http://schemas.openxmlformats.org/officeDocument/2006/relationships/hyperlink" Target="mailto:disabilitygateway@benevolent.org.au" TargetMode="External"/><Relationship Id="rId4" Type="http://schemas.openxmlformats.org/officeDocument/2006/relationships/settings" Target="settings.xml"/><Relationship Id="rId9" Type="http://schemas.openxmlformats.org/officeDocument/2006/relationships/hyperlink" Target="https://humanrights.gov.au/complaints" TargetMode="External"/><Relationship Id="rId14" Type="http://schemas.openxmlformats.org/officeDocument/2006/relationships/hyperlink" Target="https://humanrights.gov.a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78EF3-A6FD-42C4-95D0-129C854D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1812</Words>
  <Characters>10714</Characters>
  <Application>Microsoft Office Word</Application>
  <DocSecurity>0</DocSecurity>
  <Lines>274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CharactersWithSpaces>
  <SharedDoc>false</SharedDoc>
  <HLinks>
    <vt:vector size="192" baseType="variant">
      <vt:variant>
        <vt:i4>7143433</vt:i4>
      </vt:variant>
      <vt:variant>
        <vt:i4>159</vt:i4>
      </vt:variant>
      <vt:variant>
        <vt:i4>0</vt:i4>
      </vt:variant>
      <vt:variant>
        <vt:i4>5</vt:i4>
      </vt:variant>
      <vt:variant>
        <vt:lpwstr>mailto:disabilitygateway@benevolent.org.au</vt:lpwstr>
      </vt:variant>
      <vt:variant>
        <vt:lpwstr/>
      </vt:variant>
      <vt:variant>
        <vt:i4>4587584</vt:i4>
      </vt:variant>
      <vt:variant>
        <vt:i4>156</vt:i4>
      </vt:variant>
      <vt:variant>
        <vt:i4>0</vt:i4>
      </vt:variant>
      <vt:variant>
        <vt:i4>5</vt:i4>
      </vt:variant>
      <vt:variant>
        <vt:lpwstr>https://www.disabilitygateway.gov.au/</vt:lpwstr>
      </vt:variant>
      <vt:variant>
        <vt:lpwstr/>
      </vt:variant>
      <vt:variant>
        <vt:i4>721016</vt:i4>
      </vt:variant>
      <vt:variant>
        <vt:i4>153</vt:i4>
      </vt:variant>
      <vt:variant>
        <vt:i4>0</vt:i4>
      </vt:variant>
      <vt:variant>
        <vt:i4>5</vt:i4>
      </vt:variant>
      <vt:variant>
        <vt:lpwstr>mailto:bca@bca.org.au</vt:lpwstr>
      </vt:variant>
      <vt:variant>
        <vt:lpwstr/>
      </vt:variant>
      <vt:variant>
        <vt:i4>2883626</vt:i4>
      </vt:variant>
      <vt:variant>
        <vt:i4>150</vt:i4>
      </vt:variant>
      <vt:variant>
        <vt:i4>0</vt:i4>
      </vt:variant>
      <vt:variant>
        <vt:i4>5</vt:i4>
      </vt:variant>
      <vt:variant>
        <vt:lpwstr>https://www.bca.org.au/</vt:lpwstr>
      </vt:variant>
      <vt:variant>
        <vt:lpwstr/>
      </vt:variant>
      <vt:variant>
        <vt:i4>589921</vt:i4>
      </vt:variant>
      <vt:variant>
        <vt:i4>147</vt:i4>
      </vt:variant>
      <vt:variant>
        <vt:i4>0</vt:i4>
      </vt:variant>
      <vt:variant>
        <vt:i4>5</vt:i4>
      </vt:variant>
      <vt:variant>
        <vt:lpwstr>mailto:infoservice@humanrights.gov.au</vt:lpwstr>
      </vt:variant>
      <vt:variant>
        <vt:lpwstr/>
      </vt:variant>
      <vt:variant>
        <vt:i4>8257577</vt:i4>
      </vt:variant>
      <vt:variant>
        <vt:i4>144</vt:i4>
      </vt:variant>
      <vt:variant>
        <vt:i4>0</vt:i4>
      </vt:variant>
      <vt:variant>
        <vt:i4>5</vt:i4>
      </vt:variant>
      <vt:variant>
        <vt:lpwstr>https://humanrights.gov.au/</vt:lpwstr>
      </vt:variant>
      <vt:variant>
        <vt:lpwstr/>
      </vt:variant>
      <vt:variant>
        <vt:i4>917553</vt:i4>
      </vt:variant>
      <vt:variant>
        <vt:i4>141</vt:i4>
      </vt:variant>
      <vt:variant>
        <vt:i4>0</vt:i4>
      </vt:variant>
      <vt:variant>
        <vt:i4>5</vt:i4>
      </vt:variant>
      <vt:variant>
        <vt:lpwstr>mailto:advocacy@visionaustralia.org</vt:lpwstr>
      </vt:variant>
      <vt:variant>
        <vt:lpwstr/>
      </vt:variant>
      <vt:variant>
        <vt:i4>5570654</vt:i4>
      </vt:variant>
      <vt:variant>
        <vt:i4>138</vt:i4>
      </vt:variant>
      <vt:variant>
        <vt:i4>0</vt:i4>
      </vt:variant>
      <vt:variant>
        <vt:i4>5</vt:i4>
      </vt:variant>
      <vt:variant>
        <vt:lpwstr>https://humanrights.gov.au/complaints/make-complaint</vt:lpwstr>
      </vt:variant>
      <vt:variant>
        <vt:lpwstr/>
      </vt:variant>
      <vt:variant>
        <vt:i4>917553</vt:i4>
      </vt:variant>
      <vt:variant>
        <vt:i4>135</vt:i4>
      </vt:variant>
      <vt:variant>
        <vt:i4>0</vt:i4>
      </vt:variant>
      <vt:variant>
        <vt:i4>5</vt:i4>
      </vt:variant>
      <vt:variant>
        <vt:lpwstr>mailto:advocacy@visionaustralia.org</vt:lpwstr>
      </vt:variant>
      <vt:variant>
        <vt:lpwstr/>
      </vt:variant>
      <vt:variant>
        <vt:i4>65558</vt:i4>
      </vt:variant>
      <vt:variant>
        <vt:i4>132</vt:i4>
      </vt:variant>
      <vt:variant>
        <vt:i4>0</vt:i4>
      </vt:variant>
      <vt:variant>
        <vt:i4>5</vt:i4>
      </vt:variant>
      <vt:variant>
        <vt:lpwstr>https://humanrights.gov.au/complaints</vt:lpwstr>
      </vt:variant>
      <vt:variant>
        <vt:lpwstr/>
      </vt:variant>
      <vt:variant>
        <vt:i4>5767284</vt:i4>
      </vt:variant>
      <vt:variant>
        <vt:i4>129</vt:i4>
      </vt:variant>
      <vt:variant>
        <vt:i4>0</vt:i4>
      </vt:variant>
      <vt:variant>
        <vt:i4>5</vt:i4>
      </vt:variant>
      <vt:variant>
        <vt:lpwstr>https://visionaustralia-my.sharepoint.com/personal/liz_dalakouras_visionaustralia_org/Documents/Advocacy work/Stand up for your rights guides/Stand up for your rights - Speaking up for yourself.docx?web=1</vt:lpwstr>
      </vt:variant>
      <vt:variant>
        <vt:lpwstr/>
      </vt:variant>
      <vt:variant>
        <vt:i4>1572920</vt:i4>
      </vt:variant>
      <vt:variant>
        <vt:i4>122</vt:i4>
      </vt:variant>
      <vt:variant>
        <vt:i4>0</vt:i4>
      </vt:variant>
      <vt:variant>
        <vt:i4>5</vt:i4>
      </vt:variant>
      <vt:variant>
        <vt:lpwstr/>
      </vt:variant>
      <vt:variant>
        <vt:lpwstr>_Toc198125326</vt:lpwstr>
      </vt:variant>
      <vt:variant>
        <vt:i4>1572920</vt:i4>
      </vt:variant>
      <vt:variant>
        <vt:i4>116</vt:i4>
      </vt:variant>
      <vt:variant>
        <vt:i4>0</vt:i4>
      </vt:variant>
      <vt:variant>
        <vt:i4>5</vt:i4>
      </vt:variant>
      <vt:variant>
        <vt:lpwstr/>
      </vt:variant>
      <vt:variant>
        <vt:lpwstr>_Toc198125325</vt:lpwstr>
      </vt:variant>
      <vt:variant>
        <vt:i4>1572920</vt:i4>
      </vt:variant>
      <vt:variant>
        <vt:i4>110</vt:i4>
      </vt:variant>
      <vt:variant>
        <vt:i4>0</vt:i4>
      </vt:variant>
      <vt:variant>
        <vt:i4>5</vt:i4>
      </vt:variant>
      <vt:variant>
        <vt:lpwstr/>
      </vt:variant>
      <vt:variant>
        <vt:lpwstr>_Toc198125324</vt:lpwstr>
      </vt:variant>
      <vt:variant>
        <vt:i4>1572920</vt:i4>
      </vt:variant>
      <vt:variant>
        <vt:i4>104</vt:i4>
      </vt:variant>
      <vt:variant>
        <vt:i4>0</vt:i4>
      </vt:variant>
      <vt:variant>
        <vt:i4>5</vt:i4>
      </vt:variant>
      <vt:variant>
        <vt:lpwstr/>
      </vt:variant>
      <vt:variant>
        <vt:lpwstr>_Toc198125323</vt:lpwstr>
      </vt:variant>
      <vt:variant>
        <vt:i4>1572920</vt:i4>
      </vt:variant>
      <vt:variant>
        <vt:i4>98</vt:i4>
      </vt:variant>
      <vt:variant>
        <vt:i4>0</vt:i4>
      </vt:variant>
      <vt:variant>
        <vt:i4>5</vt:i4>
      </vt:variant>
      <vt:variant>
        <vt:lpwstr/>
      </vt:variant>
      <vt:variant>
        <vt:lpwstr>_Toc198125322</vt:lpwstr>
      </vt:variant>
      <vt:variant>
        <vt:i4>1572920</vt:i4>
      </vt:variant>
      <vt:variant>
        <vt:i4>92</vt:i4>
      </vt:variant>
      <vt:variant>
        <vt:i4>0</vt:i4>
      </vt:variant>
      <vt:variant>
        <vt:i4>5</vt:i4>
      </vt:variant>
      <vt:variant>
        <vt:lpwstr/>
      </vt:variant>
      <vt:variant>
        <vt:lpwstr>_Toc198125321</vt:lpwstr>
      </vt:variant>
      <vt:variant>
        <vt:i4>1572920</vt:i4>
      </vt:variant>
      <vt:variant>
        <vt:i4>86</vt:i4>
      </vt:variant>
      <vt:variant>
        <vt:i4>0</vt:i4>
      </vt:variant>
      <vt:variant>
        <vt:i4>5</vt:i4>
      </vt:variant>
      <vt:variant>
        <vt:lpwstr/>
      </vt:variant>
      <vt:variant>
        <vt:lpwstr>_Toc198125320</vt:lpwstr>
      </vt:variant>
      <vt:variant>
        <vt:i4>1769528</vt:i4>
      </vt:variant>
      <vt:variant>
        <vt:i4>80</vt:i4>
      </vt:variant>
      <vt:variant>
        <vt:i4>0</vt:i4>
      </vt:variant>
      <vt:variant>
        <vt:i4>5</vt:i4>
      </vt:variant>
      <vt:variant>
        <vt:lpwstr/>
      </vt:variant>
      <vt:variant>
        <vt:lpwstr>_Toc198125319</vt:lpwstr>
      </vt:variant>
      <vt:variant>
        <vt:i4>1769528</vt:i4>
      </vt:variant>
      <vt:variant>
        <vt:i4>74</vt:i4>
      </vt:variant>
      <vt:variant>
        <vt:i4>0</vt:i4>
      </vt:variant>
      <vt:variant>
        <vt:i4>5</vt:i4>
      </vt:variant>
      <vt:variant>
        <vt:lpwstr/>
      </vt:variant>
      <vt:variant>
        <vt:lpwstr>_Toc198125318</vt:lpwstr>
      </vt:variant>
      <vt:variant>
        <vt:i4>1769528</vt:i4>
      </vt:variant>
      <vt:variant>
        <vt:i4>68</vt:i4>
      </vt:variant>
      <vt:variant>
        <vt:i4>0</vt:i4>
      </vt:variant>
      <vt:variant>
        <vt:i4>5</vt:i4>
      </vt:variant>
      <vt:variant>
        <vt:lpwstr/>
      </vt:variant>
      <vt:variant>
        <vt:lpwstr>_Toc198125317</vt:lpwstr>
      </vt:variant>
      <vt:variant>
        <vt:i4>1769528</vt:i4>
      </vt:variant>
      <vt:variant>
        <vt:i4>62</vt:i4>
      </vt:variant>
      <vt:variant>
        <vt:i4>0</vt:i4>
      </vt:variant>
      <vt:variant>
        <vt:i4>5</vt:i4>
      </vt:variant>
      <vt:variant>
        <vt:lpwstr/>
      </vt:variant>
      <vt:variant>
        <vt:lpwstr>_Toc198125316</vt:lpwstr>
      </vt:variant>
      <vt:variant>
        <vt:i4>1769528</vt:i4>
      </vt:variant>
      <vt:variant>
        <vt:i4>56</vt:i4>
      </vt:variant>
      <vt:variant>
        <vt:i4>0</vt:i4>
      </vt:variant>
      <vt:variant>
        <vt:i4>5</vt:i4>
      </vt:variant>
      <vt:variant>
        <vt:lpwstr/>
      </vt:variant>
      <vt:variant>
        <vt:lpwstr>_Toc198125315</vt:lpwstr>
      </vt:variant>
      <vt:variant>
        <vt:i4>1769528</vt:i4>
      </vt:variant>
      <vt:variant>
        <vt:i4>50</vt:i4>
      </vt:variant>
      <vt:variant>
        <vt:i4>0</vt:i4>
      </vt:variant>
      <vt:variant>
        <vt:i4>5</vt:i4>
      </vt:variant>
      <vt:variant>
        <vt:lpwstr/>
      </vt:variant>
      <vt:variant>
        <vt:lpwstr>_Toc198125314</vt:lpwstr>
      </vt:variant>
      <vt:variant>
        <vt:i4>1769528</vt:i4>
      </vt:variant>
      <vt:variant>
        <vt:i4>44</vt:i4>
      </vt:variant>
      <vt:variant>
        <vt:i4>0</vt:i4>
      </vt:variant>
      <vt:variant>
        <vt:i4>5</vt:i4>
      </vt:variant>
      <vt:variant>
        <vt:lpwstr/>
      </vt:variant>
      <vt:variant>
        <vt:lpwstr>_Toc198125313</vt:lpwstr>
      </vt:variant>
      <vt:variant>
        <vt:i4>1769528</vt:i4>
      </vt:variant>
      <vt:variant>
        <vt:i4>38</vt:i4>
      </vt:variant>
      <vt:variant>
        <vt:i4>0</vt:i4>
      </vt:variant>
      <vt:variant>
        <vt:i4>5</vt:i4>
      </vt:variant>
      <vt:variant>
        <vt:lpwstr/>
      </vt:variant>
      <vt:variant>
        <vt:lpwstr>_Toc198125312</vt:lpwstr>
      </vt:variant>
      <vt:variant>
        <vt:i4>1769528</vt:i4>
      </vt:variant>
      <vt:variant>
        <vt:i4>32</vt:i4>
      </vt:variant>
      <vt:variant>
        <vt:i4>0</vt:i4>
      </vt:variant>
      <vt:variant>
        <vt:i4>5</vt:i4>
      </vt:variant>
      <vt:variant>
        <vt:lpwstr/>
      </vt:variant>
      <vt:variant>
        <vt:lpwstr>_Toc198125311</vt:lpwstr>
      </vt:variant>
      <vt:variant>
        <vt:i4>1769528</vt:i4>
      </vt:variant>
      <vt:variant>
        <vt:i4>26</vt:i4>
      </vt:variant>
      <vt:variant>
        <vt:i4>0</vt:i4>
      </vt:variant>
      <vt:variant>
        <vt:i4>5</vt:i4>
      </vt:variant>
      <vt:variant>
        <vt:lpwstr/>
      </vt:variant>
      <vt:variant>
        <vt:lpwstr>_Toc198125310</vt:lpwstr>
      </vt:variant>
      <vt:variant>
        <vt:i4>1703992</vt:i4>
      </vt:variant>
      <vt:variant>
        <vt:i4>20</vt:i4>
      </vt:variant>
      <vt:variant>
        <vt:i4>0</vt:i4>
      </vt:variant>
      <vt:variant>
        <vt:i4>5</vt:i4>
      </vt:variant>
      <vt:variant>
        <vt:lpwstr/>
      </vt:variant>
      <vt:variant>
        <vt:lpwstr>_Toc198125309</vt:lpwstr>
      </vt:variant>
      <vt:variant>
        <vt:i4>1703992</vt:i4>
      </vt:variant>
      <vt:variant>
        <vt:i4>14</vt:i4>
      </vt:variant>
      <vt:variant>
        <vt:i4>0</vt:i4>
      </vt:variant>
      <vt:variant>
        <vt:i4>5</vt:i4>
      </vt:variant>
      <vt:variant>
        <vt:lpwstr/>
      </vt:variant>
      <vt:variant>
        <vt:lpwstr>_Toc198125308</vt:lpwstr>
      </vt:variant>
      <vt:variant>
        <vt:i4>1703992</vt:i4>
      </vt:variant>
      <vt:variant>
        <vt:i4>8</vt:i4>
      </vt:variant>
      <vt:variant>
        <vt:i4>0</vt:i4>
      </vt:variant>
      <vt:variant>
        <vt:i4>5</vt:i4>
      </vt:variant>
      <vt:variant>
        <vt:lpwstr/>
      </vt:variant>
      <vt:variant>
        <vt:lpwstr>_Toc198125307</vt:lpwstr>
      </vt:variant>
      <vt:variant>
        <vt:i4>1703992</vt:i4>
      </vt:variant>
      <vt:variant>
        <vt:i4>2</vt:i4>
      </vt:variant>
      <vt:variant>
        <vt:i4>0</vt:i4>
      </vt:variant>
      <vt:variant>
        <vt:i4>5</vt:i4>
      </vt:variant>
      <vt:variant>
        <vt:lpwstr/>
      </vt:variant>
      <vt:variant>
        <vt:lpwstr>_Toc198125306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up for your rights: Understanding the Disability  Discrimination Act 1992</dc:title>
  <dc:subject/>
  <dc:creator/>
  <cp:keywords/>
  <dc:description/>
  <dcterms:created xsi:type="dcterms:W3CDTF">2025-09-01T03:34:00Z</dcterms:created>
  <dcterms:modified xsi:type="dcterms:W3CDTF">2025-12-03T02:20:00Z</dcterms:modified>
</cp:coreProperties>
</file>